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E179" w14:textId="35FA55E5" w:rsidR="00C77943" w:rsidRPr="00F832F5" w:rsidRDefault="007D3231" w:rsidP="00FA0945">
      <w:pPr>
        <w:pStyle w:val="BodyText"/>
        <w:ind w:right="66"/>
        <w:jc w:val="both"/>
        <w:rPr>
          <w:rFonts w:ascii="Times New Roman" w:eastAsia="Malgun Gothic" w:hAnsi="Times New Roman" w:cs="Times New Roman"/>
          <w:b/>
          <w:bCs/>
          <w:sz w:val="32"/>
          <w:szCs w:val="28"/>
          <w:lang w:eastAsia="ko-KR"/>
        </w:rPr>
      </w:pPr>
      <w:r w:rsidRPr="007D3231">
        <w:rPr>
          <w:rFonts w:ascii="Times New Roman" w:eastAsia="Malgun Gothic" w:hAnsi="Times New Roman" w:cs="Times New Roman"/>
          <w:b/>
          <w:bCs/>
          <w:sz w:val="32"/>
          <w:szCs w:val="28"/>
          <w:lang w:eastAsia="ko-KR"/>
        </w:rPr>
        <w:t>The Effect of Transparency, Clarity of Budget Objectives and Effectiveness of Internal Control on Government Agency Performance Accountability</w:t>
      </w:r>
    </w:p>
    <w:p w14:paraId="43996D46" w14:textId="63420B94" w:rsidR="007D6EE0" w:rsidRPr="00F832F5" w:rsidRDefault="009E315C" w:rsidP="007D6EE0">
      <w:pPr>
        <w:spacing w:before="100" w:beforeAutospacing="1"/>
        <w:jc w:val="both"/>
        <w:rPr>
          <w:rFonts w:ascii="Times New Roman" w:eastAsia="Malgun Gothic" w:hAnsi="Times New Roman"/>
          <w:b/>
          <w:color w:val="0070C0"/>
          <w:sz w:val="18"/>
          <w:szCs w:val="18"/>
          <w:lang w:eastAsia="ko-KR"/>
        </w:rPr>
      </w:pPr>
      <w:r>
        <w:rPr>
          <w:rFonts w:ascii="Times New Roman" w:eastAsia="Malgun Gothic" w:hAnsi="Times New Roman" w:hint="eastAsia"/>
          <w:b/>
          <w:sz w:val="18"/>
          <w:szCs w:val="18"/>
          <w:lang w:eastAsia="ko-KR"/>
        </w:rPr>
        <w:t>Lidya</w:t>
      </w:r>
      <w:r w:rsidR="00F832F5" w:rsidRPr="00F832F5">
        <w:rPr>
          <w:rFonts w:ascii="Times New Roman" w:eastAsia="Malgun Gothic" w:hAnsi="Times New Roman" w:hint="eastAsia"/>
          <w:b/>
          <w:sz w:val="18"/>
          <w:szCs w:val="18"/>
          <w:vertAlign w:val="superscript"/>
          <w:lang w:eastAsia="ko-KR"/>
        </w:rPr>
        <w:t>1</w:t>
      </w:r>
      <w:r w:rsidR="00F832F5">
        <w:rPr>
          <w:rFonts w:ascii="Times New Roman" w:eastAsia="Malgun Gothic" w:hAnsi="Times New Roman" w:hint="eastAsia"/>
          <w:b/>
          <w:sz w:val="18"/>
          <w:szCs w:val="18"/>
          <w:lang w:eastAsia="ko-KR"/>
        </w:rPr>
        <w:t>,</w:t>
      </w:r>
      <w:r w:rsidR="00F832F5" w:rsidRPr="00F832F5">
        <w:rPr>
          <w:rFonts w:ascii="Times New Roman" w:eastAsia="Malgun Gothic" w:hAnsi="Times New Roman" w:hint="eastAsia"/>
          <w:b/>
          <w:sz w:val="18"/>
          <w:szCs w:val="18"/>
          <w:lang w:eastAsia="ko-KR"/>
        </w:rPr>
        <w:t xml:space="preserve"> </w:t>
      </w:r>
      <w:r>
        <w:rPr>
          <w:rFonts w:ascii="Times New Roman" w:eastAsia="Malgun Gothic" w:hAnsi="Times New Roman" w:hint="eastAsia"/>
          <w:b/>
          <w:sz w:val="18"/>
          <w:szCs w:val="18"/>
          <w:lang w:eastAsia="ko-KR"/>
        </w:rPr>
        <w:t>Muh. Ikbal Abdullah</w:t>
      </w:r>
      <w:r w:rsidR="00F832F5">
        <w:rPr>
          <w:rFonts w:ascii="Times New Roman" w:eastAsia="Malgun Gothic" w:hAnsi="Times New Roman" w:hint="eastAsia"/>
          <w:b/>
          <w:sz w:val="18"/>
          <w:szCs w:val="18"/>
          <w:vertAlign w:val="superscript"/>
          <w:lang w:eastAsia="ko-KR"/>
        </w:rPr>
        <w:t>2</w:t>
      </w:r>
      <w:r w:rsidR="008442F7">
        <w:rPr>
          <w:rFonts w:ascii="Times New Roman" w:eastAsia="Malgun Gothic" w:hAnsi="Times New Roman"/>
          <w:b/>
          <w:sz w:val="18"/>
          <w:szCs w:val="18"/>
          <w:vertAlign w:val="superscript"/>
          <w:lang w:eastAsia="ko-KR"/>
        </w:rPr>
        <w:t xml:space="preserve"> </w:t>
      </w:r>
      <w:r w:rsidR="008442F7" w:rsidRPr="008442F7">
        <w:rPr>
          <w:rFonts w:ascii="Times New Roman" w:eastAsia="Malgun Gothic" w:hAnsi="Times New Roman"/>
          <w:b/>
          <w:sz w:val="18"/>
          <w:szCs w:val="18"/>
          <w:lang w:eastAsia="ko-KR"/>
        </w:rPr>
        <w:t>Rahma Masdar</w:t>
      </w:r>
      <w:r w:rsidR="008442F7" w:rsidRPr="008442F7">
        <w:rPr>
          <w:rFonts w:ascii="Times New Roman" w:eastAsia="Malgun Gothic" w:hAnsi="Times New Roman"/>
          <w:b/>
          <w:sz w:val="18"/>
          <w:szCs w:val="18"/>
          <w:vertAlign w:val="superscript"/>
          <w:lang w:eastAsia="ko-KR"/>
        </w:rPr>
        <w:t>3</w:t>
      </w:r>
      <w:r w:rsidR="008442F7" w:rsidRPr="008442F7">
        <w:rPr>
          <w:rFonts w:ascii="Times New Roman" w:eastAsia="Malgun Gothic" w:hAnsi="Times New Roman"/>
          <w:b/>
          <w:sz w:val="18"/>
          <w:szCs w:val="18"/>
          <w:lang w:eastAsia="ko-KR"/>
        </w:rPr>
        <w:t>, Masruddin</w:t>
      </w:r>
      <w:r w:rsidR="008442F7" w:rsidRPr="008442F7">
        <w:rPr>
          <w:rFonts w:ascii="Times New Roman" w:eastAsia="Malgun Gothic" w:hAnsi="Times New Roman"/>
          <w:b/>
          <w:sz w:val="18"/>
          <w:szCs w:val="18"/>
          <w:vertAlign w:val="superscript"/>
          <w:lang w:eastAsia="ko-KR"/>
        </w:rPr>
        <w:t>4</w:t>
      </w:r>
    </w:p>
    <w:p w14:paraId="7001F30A" w14:textId="36DFB0C7" w:rsidR="007D6EE0" w:rsidRPr="00F832F5" w:rsidRDefault="00F832F5" w:rsidP="007D6EE0">
      <w:pPr>
        <w:jc w:val="both"/>
        <w:rPr>
          <w:rFonts w:ascii="Times New Roman" w:eastAsia="Malgun Gothic" w:hAnsi="Times New Roman"/>
          <w:color w:val="0070C0"/>
          <w:sz w:val="18"/>
          <w:szCs w:val="18"/>
          <w:lang w:eastAsia="ko-KR"/>
        </w:rPr>
      </w:pPr>
      <w:r>
        <w:rPr>
          <w:rFonts w:ascii="Times New Roman" w:eastAsia="Malgun Gothic" w:hAnsi="Times New Roman" w:hint="eastAsia"/>
          <w:sz w:val="18"/>
          <w:szCs w:val="18"/>
          <w:lang w:eastAsia="ko-KR"/>
        </w:rPr>
        <w:t>Departement of Accounting, Tadulako University, Central Sulawesi, Indonesia</w:t>
      </w:r>
    </w:p>
    <w:p w14:paraId="15D5B3F5" w14:textId="440D3A81" w:rsidR="007D6EE0" w:rsidRPr="009E315C" w:rsidRDefault="007D6EE0" w:rsidP="007D6EE0">
      <w:pPr>
        <w:pStyle w:val="PageNumber1"/>
        <w:jc w:val="both"/>
        <w:rPr>
          <w:rFonts w:ascii="Times New Roman" w:eastAsia="Malgun Gothic" w:hAnsi="Times New Roman"/>
          <w:sz w:val="18"/>
          <w:szCs w:val="18"/>
          <w:lang w:val="id-ID" w:eastAsia="ko-KR"/>
        </w:rPr>
      </w:pPr>
      <w:r w:rsidRPr="00FF71D7">
        <w:rPr>
          <w:rFonts w:ascii="Times New Roman" w:hAnsi="Times New Roman"/>
          <w:sz w:val="18"/>
          <w:szCs w:val="18"/>
        </w:rPr>
        <w:t>email:</w:t>
      </w:r>
      <w:r w:rsidR="009E315C">
        <w:rPr>
          <w:rFonts w:ascii="Times New Roman" w:eastAsia="Malgun Gothic" w:hAnsi="Times New Roman" w:hint="eastAsia"/>
          <w:sz w:val="18"/>
          <w:szCs w:val="18"/>
          <w:lang w:eastAsia="ko-KR"/>
        </w:rPr>
        <w:t xml:space="preserve"> </w:t>
      </w:r>
      <w:hyperlink r:id="rId8" w:history="1">
        <w:r w:rsidR="009E315C" w:rsidRPr="00CA0D35">
          <w:rPr>
            <w:rStyle w:val="Hyperlink"/>
            <w:rFonts w:ascii="Times New Roman" w:eastAsia="Malgun Gothic" w:hAnsi="Times New Roman" w:hint="eastAsia"/>
            <w:sz w:val="18"/>
            <w:szCs w:val="18"/>
            <w:lang w:eastAsia="ko-KR"/>
          </w:rPr>
          <w:t>lidyas</w:t>
        </w:r>
      </w:hyperlink>
      <w:r w:rsidR="009E315C">
        <w:rPr>
          <w:rStyle w:val="Hyperlink"/>
          <w:rFonts w:ascii="Times New Roman" w:eastAsia="Malgun Gothic" w:hAnsi="Times New Roman" w:hint="eastAsia"/>
          <w:sz w:val="18"/>
          <w:szCs w:val="18"/>
          <w:lang w:eastAsia="ko-KR"/>
        </w:rPr>
        <w:t>halim@gmail.com</w:t>
      </w:r>
    </w:p>
    <w:p w14:paraId="47D23591" w14:textId="77777777" w:rsidR="003A134F" w:rsidRPr="006A3597" w:rsidRDefault="003A134F" w:rsidP="00FA0945">
      <w:pPr>
        <w:pStyle w:val="BodyText"/>
        <w:ind w:right="66"/>
        <w:jc w:val="both"/>
        <w:rPr>
          <w:rFonts w:ascii="Times New Roman" w:hAnsi="Times New Roman" w:cs="Times New Roman"/>
          <w:bCs/>
          <w:sz w:val="20"/>
          <w:szCs w:val="20"/>
        </w:rPr>
      </w:pPr>
    </w:p>
    <w:p w14:paraId="7D4F0D84" w14:textId="77777777" w:rsidR="00C77943" w:rsidRPr="006A3597" w:rsidRDefault="00C77943" w:rsidP="00FA0945">
      <w:pPr>
        <w:pStyle w:val="BodyText"/>
        <w:ind w:right="66"/>
        <w:jc w:val="both"/>
        <w:rPr>
          <w:rFonts w:ascii="Times New Roman" w:hAnsi="Times New Roman" w:cs="Times New Roman"/>
          <w:b/>
        </w:rPr>
      </w:pPr>
    </w:p>
    <w:tbl>
      <w:tblPr>
        <w:tblStyle w:val="TableGrid"/>
        <w:tblW w:w="9639" w:type="dxa"/>
        <w:tblLook w:val="04A0" w:firstRow="1" w:lastRow="0" w:firstColumn="1" w:lastColumn="0" w:noHBand="0" w:noVBand="1"/>
      </w:tblPr>
      <w:tblGrid>
        <w:gridCol w:w="1724"/>
        <w:gridCol w:w="277"/>
        <w:gridCol w:w="7638"/>
      </w:tblGrid>
      <w:tr w:rsidR="00EA1FF8" w:rsidRPr="006A3597" w14:paraId="1F2E13B9" w14:textId="77777777" w:rsidTr="00286599">
        <w:trPr>
          <w:trHeight w:val="583"/>
        </w:trPr>
        <w:tc>
          <w:tcPr>
            <w:tcW w:w="1724" w:type="dxa"/>
            <w:tcBorders>
              <w:left w:val="nil"/>
              <w:bottom w:val="single" w:sz="4" w:space="0" w:color="auto"/>
              <w:right w:val="nil"/>
            </w:tcBorders>
          </w:tcPr>
          <w:p w14:paraId="44A4B576" w14:textId="77777777" w:rsidR="00EA1FF8" w:rsidRPr="006A3597" w:rsidRDefault="00EA1FF8" w:rsidP="007D6EE0">
            <w:pPr>
              <w:tabs>
                <w:tab w:val="left" w:pos="284"/>
              </w:tabs>
              <w:ind w:left="-114"/>
              <w:jc w:val="both"/>
              <w:rPr>
                <w:rFonts w:ascii="Times New Roman" w:hAnsi="Times New Roman" w:cs="Times New Roman"/>
                <w:b/>
                <w:iCs/>
                <w:sz w:val="20"/>
                <w:szCs w:val="20"/>
              </w:rPr>
            </w:pPr>
          </w:p>
          <w:p w14:paraId="7DD251A6" w14:textId="77777777" w:rsidR="00EA1FF8" w:rsidRPr="006A3597" w:rsidRDefault="00EA1FF8" w:rsidP="007D6EE0">
            <w:pPr>
              <w:tabs>
                <w:tab w:val="left" w:pos="284"/>
              </w:tabs>
              <w:ind w:left="-114"/>
              <w:jc w:val="both"/>
              <w:rPr>
                <w:rFonts w:ascii="Times New Roman" w:hAnsi="Times New Roman" w:cs="Times New Roman"/>
                <w:b/>
                <w:iCs/>
                <w:sz w:val="20"/>
                <w:szCs w:val="20"/>
              </w:rPr>
            </w:pPr>
            <w:r w:rsidRPr="006A3597">
              <w:rPr>
                <w:rFonts w:ascii="Times New Roman" w:hAnsi="Times New Roman" w:cs="Times New Roman"/>
                <w:b/>
                <w:iCs/>
                <w:sz w:val="20"/>
                <w:szCs w:val="20"/>
              </w:rPr>
              <w:t>Article Info</w:t>
            </w:r>
          </w:p>
        </w:tc>
        <w:tc>
          <w:tcPr>
            <w:tcW w:w="277" w:type="dxa"/>
            <w:tcBorders>
              <w:left w:val="nil"/>
              <w:bottom w:val="nil"/>
              <w:right w:val="nil"/>
            </w:tcBorders>
          </w:tcPr>
          <w:p w14:paraId="08933FB9" w14:textId="77777777" w:rsidR="00EA1FF8" w:rsidRPr="006A3597" w:rsidRDefault="00EA1FF8" w:rsidP="00FA0945">
            <w:pPr>
              <w:tabs>
                <w:tab w:val="left" w:pos="284"/>
              </w:tabs>
              <w:jc w:val="both"/>
              <w:rPr>
                <w:rFonts w:ascii="Times New Roman" w:hAnsi="Times New Roman" w:cs="Times New Roman"/>
                <w:b/>
                <w:iCs/>
                <w:sz w:val="20"/>
                <w:szCs w:val="20"/>
              </w:rPr>
            </w:pPr>
          </w:p>
        </w:tc>
        <w:tc>
          <w:tcPr>
            <w:tcW w:w="7638" w:type="dxa"/>
            <w:tcBorders>
              <w:left w:val="nil"/>
              <w:bottom w:val="single" w:sz="4" w:space="0" w:color="auto"/>
              <w:right w:val="nil"/>
            </w:tcBorders>
          </w:tcPr>
          <w:p w14:paraId="14005DC6" w14:textId="77777777" w:rsidR="00EA1FF8" w:rsidRPr="007D6EE0" w:rsidRDefault="00EA1FF8" w:rsidP="00FA0945">
            <w:pPr>
              <w:tabs>
                <w:tab w:val="left" w:pos="284"/>
              </w:tabs>
              <w:jc w:val="both"/>
              <w:rPr>
                <w:rFonts w:ascii="Times New Roman" w:hAnsi="Times New Roman" w:cs="Times New Roman"/>
                <w:b/>
                <w:iCs/>
                <w:sz w:val="20"/>
                <w:szCs w:val="20"/>
              </w:rPr>
            </w:pPr>
          </w:p>
          <w:p w14:paraId="6D1A25EE" w14:textId="2FA3299B" w:rsidR="00EA1FF8" w:rsidRPr="007D6EE0" w:rsidRDefault="007D6EE0" w:rsidP="009E315C">
            <w:pPr>
              <w:tabs>
                <w:tab w:val="left" w:pos="284"/>
              </w:tabs>
              <w:jc w:val="both"/>
              <w:rPr>
                <w:rFonts w:ascii="Times New Roman" w:hAnsi="Times New Roman" w:cs="Times New Roman"/>
                <w:b/>
                <w:iCs/>
                <w:sz w:val="20"/>
                <w:szCs w:val="20"/>
              </w:rPr>
            </w:pPr>
            <w:r w:rsidRPr="007D6EE0">
              <w:rPr>
                <w:rFonts w:ascii="Times New Roman" w:hAnsi="Times New Roman"/>
                <w:b/>
                <w:iCs/>
              </w:rPr>
              <w:t>Abstract</w:t>
            </w:r>
          </w:p>
        </w:tc>
      </w:tr>
      <w:tr w:rsidR="00EA1FF8" w:rsidRPr="00E9772A" w14:paraId="210D6D94" w14:textId="77777777" w:rsidTr="00286599">
        <w:trPr>
          <w:trHeight w:val="954"/>
        </w:trPr>
        <w:tc>
          <w:tcPr>
            <w:tcW w:w="1724" w:type="dxa"/>
            <w:tcBorders>
              <w:left w:val="nil"/>
              <w:right w:val="nil"/>
            </w:tcBorders>
          </w:tcPr>
          <w:p w14:paraId="6D0967CF" w14:textId="3DB8E467" w:rsidR="007D6EE0" w:rsidRPr="009E315C" w:rsidRDefault="007D6EE0" w:rsidP="00C82BA1">
            <w:pPr>
              <w:spacing w:after="120"/>
              <w:ind w:left="-114" w:right="14"/>
              <w:jc w:val="both"/>
              <w:rPr>
                <w:rFonts w:ascii="Times New Roman" w:eastAsia="Malgun Gothic" w:hAnsi="Times New Roman"/>
                <w:b/>
                <w:iCs/>
                <w:color w:val="0070C0"/>
                <w:sz w:val="20"/>
                <w:szCs w:val="20"/>
                <w:lang w:eastAsia="ko-KR"/>
              </w:rPr>
            </w:pPr>
            <w:r w:rsidRPr="007D6EE0">
              <w:rPr>
                <w:rFonts w:ascii="Times New Roman" w:hAnsi="Times New Roman"/>
                <w:b/>
                <w:iCs/>
                <w:sz w:val="20"/>
                <w:szCs w:val="20"/>
              </w:rPr>
              <w:t xml:space="preserve">Keywords </w:t>
            </w:r>
            <w:r w:rsidR="00C82BA1">
              <w:rPr>
                <w:rFonts w:ascii="Times New Roman" w:eastAsia="Malgun Gothic" w:hAnsi="Times New Roman" w:hint="eastAsia"/>
                <w:iCs/>
                <w:sz w:val="20"/>
                <w:szCs w:val="20"/>
                <w:lang w:eastAsia="ko-KR"/>
              </w:rPr>
              <w:t>Clarity of Budget Objectives, E</w:t>
            </w:r>
            <w:r w:rsidR="00C82BA1" w:rsidRPr="00C82BA1">
              <w:rPr>
                <w:rFonts w:ascii="Times New Roman" w:eastAsia="Malgun Gothic" w:hAnsi="Times New Roman" w:hint="eastAsia"/>
                <w:iCs/>
                <w:sz w:val="20"/>
                <w:szCs w:val="20"/>
                <w:lang w:eastAsia="ko-KR"/>
              </w:rPr>
              <w:t>ffectiveness</w:t>
            </w:r>
            <w:r w:rsidR="00C82BA1">
              <w:rPr>
                <w:rFonts w:ascii="Times New Roman" w:eastAsia="Malgun Gothic" w:hAnsi="Times New Roman" w:hint="eastAsia"/>
                <w:iCs/>
                <w:sz w:val="20"/>
                <w:szCs w:val="20"/>
                <w:lang w:eastAsia="ko-KR"/>
              </w:rPr>
              <w:t xml:space="preserve"> of Internal Control, Government Agency Performance Accountability, Transparency</w:t>
            </w:r>
          </w:p>
          <w:p w14:paraId="45B76837" w14:textId="1A1DE151" w:rsidR="007D6EE0" w:rsidRPr="00E9772A" w:rsidRDefault="007D6EE0" w:rsidP="007D6EE0">
            <w:pPr>
              <w:tabs>
                <w:tab w:val="left" w:pos="284"/>
              </w:tabs>
              <w:ind w:left="-114"/>
              <w:jc w:val="both"/>
              <w:rPr>
                <w:rFonts w:ascii="Cambria" w:hAnsi="Cambria"/>
                <w:b/>
                <w:iCs/>
                <w:sz w:val="20"/>
                <w:szCs w:val="20"/>
              </w:rPr>
            </w:pPr>
          </w:p>
        </w:tc>
        <w:tc>
          <w:tcPr>
            <w:tcW w:w="277" w:type="dxa"/>
            <w:tcBorders>
              <w:top w:val="nil"/>
              <w:left w:val="nil"/>
              <w:bottom w:val="nil"/>
              <w:right w:val="nil"/>
            </w:tcBorders>
          </w:tcPr>
          <w:p w14:paraId="2825CED0" w14:textId="77777777" w:rsidR="00EA1FF8" w:rsidRPr="00E9772A" w:rsidRDefault="00EA1FF8" w:rsidP="00FA0945">
            <w:pPr>
              <w:tabs>
                <w:tab w:val="left" w:pos="284"/>
              </w:tabs>
              <w:jc w:val="both"/>
              <w:rPr>
                <w:rFonts w:ascii="Cambria" w:hAnsi="Cambria"/>
                <w:b/>
                <w:iCs/>
                <w:sz w:val="20"/>
                <w:szCs w:val="20"/>
              </w:rPr>
            </w:pPr>
          </w:p>
        </w:tc>
        <w:tc>
          <w:tcPr>
            <w:tcW w:w="7638" w:type="dxa"/>
            <w:tcBorders>
              <w:left w:val="nil"/>
              <w:bottom w:val="single" w:sz="4" w:space="0" w:color="auto"/>
              <w:right w:val="nil"/>
            </w:tcBorders>
          </w:tcPr>
          <w:p w14:paraId="4D7BCA51" w14:textId="66C6E858" w:rsidR="00EA1FF8" w:rsidRPr="009E315C" w:rsidRDefault="00B10455" w:rsidP="00B10455">
            <w:pPr>
              <w:spacing w:before="120" w:after="120"/>
              <w:ind w:right="-110"/>
              <w:jc w:val="both"/>
              <w:rPr>
                <w:rFonts w:ascii="Bookman Old Style" w:eastAsia="Malgun Gothic" w:hAnsi="Bookman Old Style" w:cs="Bookman Old Style"/>
                <w:sz w:val="18"/>
                <w:szCs w:val="18"/>
                <w:lang w:eastAsia="ko-KR"/>
              </w:rPr>
            </w:pPr>
            <w:r w:rsidRPr="00B10455">
              <w:rPr>
                <w:rFonts w:ascii="Cambria" w:eastAsia="Malgun Gothic" w:hAnsi="Cambria"/>
                <w:iCs/>
                <w:sz w:val="20"/>
                <w:lang w:eastAsia="ko-KR"/>
              </w:rPr>
              <w:t>Accountability plays a key role in accountability for the operational performance of government agencies to the public. The importance of conducting research in testing the interactions that arise in the accountability of government agency performance through transparency, clarity of budget targets and the effectiveness of internal control in regional apparatus in Palu City. Quantitative through a survey approach to 82 respondents in 41 regional apparatus became the area of observation and research data collection, which was then tested through the SPSS 21 application. The research findings revealed a significant positive interaction separately on transparency and the effectiveness of internal control in the performance accountability of government agencies. Meanwhile, budget target clarity has no significant interaction on the performance accountability of government agencies. By testing together, all three have significant interactions on the accountability of government agency performance in the Palu City regional apparatus. The research findings confirm the importance of strengthening transparency and internal control systems in improving the performance accountability of government agencies.</w:t>
            </w:r>
          </w:p>
        </w:tc>
      </w:tr>
    </w:tbl>
    <w:p w14:paraId="1B318CAD" w14:textId="77777777" w:rsidR="00924C27" w:rsidRPr="007D6EE0" w:rsidRDefault="00924C27" w:rsidP="00FA0945">
      <w:pPr>
        <w:pStyle w:val="BodyText"/>
        <w:ind w:right="66"/>
        <w:jc w:val="both"/>
        <w:rPr>
          <w:rFonts w:ascii="Times New Roman" w:hAnsi="Times New Roman" w:cs="Times New Roman"/>
          <w:b/>
          <w:sz w:val="20"/>
        </w:rPr>
      </w:pPr>
    </w:p>
    <w:p w14:paraId="56EE8E61" w14:textId="77777777" w:rsidR="00672B85" w:rsidRPr="007D6EE0" w:rsidRDefault="00672B85" w:rsidP="00F16E0F">
      <w:pPr>
        <w:pStyle w:val="ListParagraph"/>
        <w:numPr>
          <w:ilvl w:val="1"/>
          <w:numId w:val="1"/>
        </w:numPr>
        <w:spacing w:line="276" w:lineRule="auto"/>
        <w:ind w:left="284" w:right="66" w:hanging="284"/>
        <w:jc w:val="both"/>
        <w:rPr>
          <w:rFonts w:ascii="Times New Roman" w:hAnsi="Times New Roman" w:cs="Times New Roman"/>
          <w:b/>
        </w:rPr>
        <w:sectPr w:rsidR="00672B85" w:rsidRPr="007D6EE0" w:rsidSect="00BA5AAA">
          <w:headerReference w:type="default" r:id="rId9"/>
          <w:footerReference w:type="default" r:id="rId10"/>
          <w:pgSz w:w="11910" w:h="16840"/>
          <w:pgMar w:top="1134" w:right="1134" w:bottom="1134" w:left="1134" w:header="90" w:footer="500" w:gutter="0"/>
          <w:pgNumType w:start="274"/>
          <w:cols w:space="720"/>
          <w:docGrid w:linePitch="299"/>
        </w:sectPr>
      </w:pPr>
      <w:bookmarkStart w:id="0" w:name="_bookmark3"/>
      <w:bookmarkStart w:id="1" w:name="_bookmark8"/>
      <w:bookmarkEnd w:id="0"/>
      <w:bookmarkEnd w:id="1"/>
    </w:p>
    <w:p w14:paraId="0A864719" w14:textId="1EA5AB08" w:rsidR="007D6EE0" w:rsidRPr="007D6EE0" w:rsidRDefault="00EC3B45" w:rsidP="00E85AEF">
      <w:pPr>
        <w:pStyle w:val="Heading1"/>
        <w:numPr>
          <w:ilvl w:val="0"/>
          <w:numId w:val="2"/>
        </w:numPr>
        <w:suppressAutoHyphens/>
        <w:spacing w:line="276" w:lineRule="auto"/>
        <w:ind w:left="284" w:hanging="284"/>
        <w:jc w:val="both"/>
        <w:rPr>
          <w:rFonts w:ascii="Times New Roman" w:hAnsi="Times New Roman" w:cs="Times New Roman"/>
          <w:i/>
          <w:color w:val="0070C0"/>
          <w:sz w:val="22"/>
          <w:szCs w:val="22"/>
        </w:rPr>
      </w:pPr>
      <w:proofErr w:type="spellStart"/>
      <w:r>
        <w:rPr>
          <w:rFonts w:ascii="Times New Roman" w:eastAsia="Malgun Gothic" w:hAnsi="Times New Roman" w:cs="Times New Roman"/>
          <w:sz w:val="22"/>
          <w:szCs w:val="22"/>
          <w:lang w:eastAsia="ko-KR"/>
        </w:rPr>
        <w:t>Introduction</w:t>
      </w:r>
      <w:proofErr w:type="spellEnd"/>
    </w:p>
    <w:p w14:paraId="5A2B72B7"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The city of Palu, as one of the regions that has been granted autonomy, is required to be accountable to the public for its performance. The implementation of a clean and corruption-free government, free from collusion and nepotism, is a serious concern for the government apparatus of Palu City, as outlined in Palu Mayor Regulation No. 11 of 2018 on the Performance Accountability System for Government Agencies (SAKIP), which regulates: Funding, Administrative sanctions, Supervision, and coordination. The effectiveness of internal control is how influential a method is in supervising, measuring, directing, and utilizing a company's human resources to protect the company's assets or important data. (Palu City Government, 2018)</w:t>
      </w:r>
    </w:p>
    <w:p w14:paraId="4FDCB125"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In the current era of reform, government agencies are required to demonstrate the success of their main tasks and functions. The success of an agency is influenced by how they communicate information clearly, openly, fairly, and evenly to all stakeholders. With </w:t>
      </w:r>
      <w:r w:rsidRPr="0002706A">
        <w:rPr>
          <w:rFonts w:asciiTheme="majorHAnsi" w:hAnsiTheme="majorHAnsi"/>
        </w:rPr>
        <w:t>clear, open, and even information for all parties, the government can make reasonable decisions as part of fulfilling their accountability for their duties and are required to prepare, compile, and communicate performance information in writing, periodically, and institutionally.</w:t>
      </w:r>
    </w:p>
    <w:p w14:paraId="6084AA09"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Accountability is a means of government agencies being accountable to the public as the party that has the right and authority to demand accountability for the success and failure of government agencies in achieving organizational goals and objectives (Primayoni et al., 2014).</w:t>
      </w:r>
    </w:p>
    <w:p w14:paraId="5C7C140D"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Transparency or openness means providing open and honest information to the public regarding the accountability of government agencies, decisions made, and their implementation, which are carried out in accordance with applicable laws and regulations, and with easy access to information related to those affected by the organization's policies. (Novatiani et al., 2019)</w:t>
      </w:r>
    </w:p>
    <w:p w14:paraId="1F1A2F6F"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Accountable local government management is inseparable from the local </w:t>
      </w:r>
      <w:r w:rsidRPr="0002706A">
        <w:rPr>
          <w:rFonts w:asciiTheme="majorHAnsi" w:hAnsiTheme="majorHAnsi"/>
        </w:rPr>
        <w:lastRenderedPageBreak/>
        <w:t>government budget. One of the characteristics of a budget is that it has clear budget targets. The clarity of budget targets is the extent to which those responsible for achieving these targets understand them clearly and specifically so that they can easily explain the success or failure of the organization's objectives. (Rahman &amp; Yusuf, 2021)</w:t>
      </w:r>
    </w:p>
    <w:p w14:paraId="4A9A80B4"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The internal control structure used in an institution is a factor that determines the reliability of the financial statements produced by the company. Therefore, accountants are required to understand the internal control structure applicable in an institution.</w:t>
      </w:r>
    </w:p>
    <w:p w14:paraId="244848E4"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Several previous studies have been conducted that are relevant as reference material and comparisons for the research conducted and are considered relevant for examining the accountability of government agency performance with different variables, resulting in several conclusions, including the study conducted by (Perwitasari, 2016) on the factors that influence the Accountability of Government Agency Performance (AKIP). The partial results of the study indicate that the variables of understanding the principles of good governance, internal control, leadership style, and compliance with laws and regulations have a positive influence on the Performance Accountability of Government Agencies (AKIP).</w:t>
      </w:r>
    </w:p>
    <w:p w14:paraId="042121F5"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(Pitaloka &amp; Handayani, 2019) on factors influencing Government Agency Performance Accountability (AKIP) in a study of Regional Government Agencies (OPD) in East Java Province. The research results indicate that the implementation of performance-based budgeting has a positive influence on government agency performance accountability, the clarity of budget targets has a positive influence on government agency performance accountability, and accounting control and reporting systems have a positive influence on government agency performance accountability. </w:t>
      </w:r>
    </w:p>
    <w:p w14:paraId="0620604A"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(Zulfiandri, 2017) on factors influencing Government Agency Performance Accountability (Empirical Study on OPDs in the Banten Provincial Government). The research </w:t>
      </w:r>
      <w:r w:rsidRPr="0002706A">
        <w:rPr>
          <w:rFonts w:asciiTheme="majorHAnsi" w:hAnsiTheme="majorHAnsi"/>
        </w:rPr>
        <w:t>results show that budget target clarity, civil servant competence, the implementation of regional financial accounting, and financial reporting quality control influence government agency performance accountability.</w:t>
      </w:r>
    </w:p>
    <w:p w14:paraId="231AB7C6"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(Rahman &amp; Yusuf, 2021) on the influence of budget target clarity and reporting systems on government agency performance accountability. The results of this study indicate that budget target clarity and reporting systems simultaneously have a positive and significant influence on government agency performance accountability in local government agencies in Makassar City. </w:t>
      </w:r>
    </w:p>
    <w:p w14:paraId="29B8DA6B"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(Novatiani et al., 2019) on the influence of transparency and accountability on government agency performance.</w:t>
      </w:r>
      <w:r w:rsidR="000C3BC7" w:rsidRPr="000C3BC7">
        <w:rPr>
          <w:rFonts w:asciiTheme="majorHAnsi" w:hAnsiTheme="majorHAnsi"/>
        </w:rPr>
        <w:t xml:space="preserve"> </w:t>
      </w:r>
      <w:r w:rsidRPr="0002706A">
        <w:rPr>
          <w:rFonts w:asciiTheme="majorHAnsi" w:hAnsiTheme="majorHAnsi"/>
        </w:rPr>
        <w:t>The results showed that transparency and accountability in the West Bandung Regency SKPD were good, the results of hypothesis testing showed that transparency and accountability had an effect on the performance of government agencies both partially and simultaneously.</w:t>
      </w:r>
    </w:p>
    <w:p w14:paraId="33A00294"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In general, people in Palu city have various opinions about the performance of Government agencies in Palu city, some are satisfied and some are not satisfied with the performance of government agencies in Palu city. Overall, people in Palu city have high expectations of the performance of government agencies in Palu city. They want better services, more effective development, information disclosure, and wider community participation. The Palu City Government is expected to continue to improve its performance to meet public expectations. Based on this description, the researcher is interested in conducting research with the title: “The Effect of Transparency, Clarity of Budget Goals and Effectiveness of Internal Control on Government Agency Performance Accountability” survey conducted at the OPD of Palu city. The purpose of this study was to determine the effect of transparency, clarity of budget targets and the effectiveness of internal control on the accountability of government agency performance on all OPDs in Palu city.</w:t>
      </w:r>
    </w:p>
    <w:p w14:paraId="0AC60177" w14:textId="77777777" w:rsidR="007D6EE0" w:rsidRPr="007D6EE0" w:rsidRDefault="007D6EE0" w:rsidP="007D6EE0">
      <w:pPr>
        <w:spacing w:line="276" w:lineRule="auto"/>
        <w:ind w:firstLine="567"/>
        <w:jc w:val="both"/>
        <w:rPr>
          <w:rFonts w:ascii="Times New Roman" w:hAnsi="Times New Roman" w:cs="Times New Roman"/>
          <w:color w:val="0070C0"/>
        </w:rPr>
      </w:pPr>
    </w:p>
    <w:p w14:paraId="404DA3B5" w14:textId="4856CE6C" w:rsidR="007D6EE0" w:rsidRPr="000C3BC7" w:rsidRDefault="00E21316" w:rsidP="00E85AEF">
      <w:pPr>
        <w:pStyle w:val="Heading1"/>
        <w:numPr>
          <w:ilvl w:val="0"/>
          <w:numId w:val="2"/>
        </w:numPr>
        <w:suppressAutoHyphens/>
        <w:spacing w:line="276" w:lineRule="auto"/>
        <w:ind w:left="284" w:hanging="284"/>
        <w:jc w:val="both"/>
        <w:rPr>
          <w:rFonts w:ascii="Times New Roman" w:eastAsia="Malgun Gothic" w:hAnsi="Times New Roman" w:cs="Times New Roman"/>
          <w:sz w:val="22"/>
          <w:szCs w:val="22"/>
          <w:lang w:eastAsia="ko-KR"/>
        </w:rPr>
      </w:pPr>
      <w:proofErr w:type="spellStart"/>
      <w:r>
        <w:rPr>
          <w:rFonts w:ascii="Times New Roman" w:eastAsia="Malgun Gothic" w:hAnsi="Times New Roman" w:cs="Times New Roman"/>
          <w:sz w:val="22"/>
          <w:szCs w:val="22"/>
          <w:lang w:eastAsia="ko-KR"/>
        </w:rPr>
        <w:lastRenderedPageBreak/>
        <w:t>Research</w:t>
      </w:r>
      <w:proofErr w:type="spellEnd"/>
      <w:r>
        <w:rPr>
          <w:rFonts w:ascii="Times New Roman" w:eastAsia="Malgun Gothic" w:hAnsi="Times New Roman" w:cs="Times New Roman"/>
          <w:sz w:val="22"/>
          <w:szCs w:val="22"/>
          <w:lang w:eastAsia="ko-KR"/>
        </w:rPr>
        <w:t xml:space="preserve"> </w:t>
      </w:r>
      <w:proofErr w:type="spellStart"/>
      <w:r>
        <w:rPr>
          <w:rFonts w:ascii="Times New Roman" w:eastAsia="Malgun Gothic" w:hAnsi="Times New Roman" w:cs="Times New Roman"/>
          <w:sz w:val="22"/>
          <w:szCs w:val="22"/>
          <w:lang w:eastAsia="ko-KR"/>
        </w:rPr>
        <w:t>Method</w:t>
      </w:r>
      <w:proofErr w:type="spellEnd"/>
    </w:p>
    <w:p w14:paraId="76F494F3"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This research was conducted by taking locations in all Regional Apparatus Organizations (OPD) in Palu city. This research is a type of quantitative research with a survey method. The data source comes from analyzing primary data obtained by researchers directly through the delivery of questionnaires to respondents in the OPD of Palu city, and secondary data by studying or reviewing literature in the form of books, laws and regulations, articles, websites and previous studies that have a relationship with the problem under study. Sampling in this study used the saturated sample method or census. Saturated sampling is a sampling technique when all members of the population are used as samples. This means that if in one OPD in Palu city there are 2 (two) respondents used with a population of 41 so that the total number of respondents is 82 (eighty four) respondents. The determination of the selection of respondents is people who are directly involved with financial reports as well as closely related to the research topic.</w:t>
      </w:r>
    </w:p>
    <w:p w14:paraId="7AB3994D"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The variables in this study use independent variables (X) and dependent variables (Y). The independent variables in this study consist of transparency (X_1), budget target clarity (X_2), internal control (X_3). While the dependent variable is the accountability of government agency performance (Y). The scale used in this study is a 1-5 Likert measurement scale in accordance with measurements that have been developed by previous research. With a Likert scale, the variables to be measured are translated into variable indicators. Then the indicator is used as a starting point for compiling instrument items which can be in the form of statements or questions. </w:t>
      </w:r>
    </w:p>
    <w:p w14:paraId="61AEF68D"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 xml:space="preserve">In this study, the instrument approval technique used is the validity test and reliability test where according to (Pitaloka &amp; Handayani, 2019) the validity test is used to measure whether a questionnaire is valid or not. If the statements in the questionnaire can explain something that will be measured by the questionnaire, it is declared valid. Valid means </w:t>
      </w:r>
      <w:r w:rsidRPr="0002706A">
        <w:rPr>
          <w:rFonts w:asciiTheme="majorHAnsi" w:hAnsiTheme="majorHAnsi"/>
        </w:rPr>
        <w:t>that these statements are suitable for measuring something that should be measured. This test was carried out with the help of a statistical program. The criteria are as follows: (1) The statement item is valid if the correlation coefficient r ≥ 0.30. (2) The statement item is invalid if the correlation coefficient r ≤ 0.30.</w:t>
      </w:r>
      <w:r w:rsidR="000C3BC7" w:rsidRPr="000C3BC7">
        <w:rPr>
          <w:rFonts w:asciiTheme="majorHAnsi" w:hAnsiTheme="majorHAnsi"/>
        </w:rPr>
        <w:t xml:space="preserve"> </w:t>
      </w:r>
      <w:r w:rsidRPr="0002706A">
        <w:rPr>
          <w:rFonts w:asciiTheme="majorHAnsi" w:hAnsiTheme="majorHAnsi"/>
        </w:rPr>
        <w:t>Meanwhile, according to (Sugiyono, 2013) reliability or reliability is about how certain techniques used repeatedly will produce relatively the same results each time a measurement is made. A reliable measuring instrument will produce a stable measuring instrument over time. The way to determine whether a variable is reliable or not is carried out a statistical test by looking at the Cronbach Alpha value. The criteria used to determine whether the questionnaire is reliable or not on the variable are: (1) If the Croncbach Alpha value is ≥ 0.60, the statement on the research variable can be said to be reliable. (2) If the Cronbach Alpha value ≤ 0.60, the statement on the research variable is not reliable.</w:t>
      </w:r>
    </w:p>
    <w:p w14:paraId="10356846" w14:textId="77777777" w:rsidR="0002706A" w:rsidRPr="0002706A" w:rsidRDefault="0002706A" w:rsidP="0002706A">
      <w:pPr>
        <w:spacing w:line="276" w:lineRule="auto"/>
        <w:ind w:firstLine="567"/>
        <w:jc w:val="both"/>
        <w:rPr>
          <w:rFonts w:asciiTheme="majorHAnsi" w:hAnsiTheme="majorHAnsi"/>
        </w:rPr>
      </w:pPr>
      <w:r w:rsidRPr="0002706A">
        <w:rPr>
          <w:rFonts w:asciiTheme="majorHAnsi" w:hAnsiTheme="majorHAnsi"/>
        </w:rPr>
        <w:t>In this study, the independent and dependent variables were measured using a Likert scale of 1-5. The score or value weight used is strongly disagree (1) to agree (5). Analyzing data with interval size is required as a condition for using regression analysis tools. Therefore, all ordinal scale variables are first raised or transformed to the interval level through the Method Of Successive Interval (MSI) in Microsoft Excel 2010.</w:t>
      </w:r>
    </w:p>
    <w:p w14:paraId="17D43B5E" w14:textId="77777777" w:rsidR="00D47D85" w:rsidRPr="00D47D85" w:rsidRDefault="0002706A" w:rsidP="00D47D85">
      <w:pPr>
        <w:spacing w:line="276" w:lineRule="auto"/>
        <w:ind w:firstLine="567"/>
        <w:jc w:val="both"/>
        <w:rPr>
          <w:rFonts w:asciiTheme="majorHAnsi" w:hAnsiTheme="majorHAnsi"/>
        </w:rPr>
      </w:pPr>
      <w:r w:rsidRPr="0002706A">
        <w:rPr>
          <w:rFonts w:asciiTheme="majorHAnsi" w:hAnsiTheme="majorHAnsi"/>
        </w:rPr>
        <w:t xml:space="preserve">The classic assumption test used in this study consists of normality test, multicolonearias test and heterokedasitas test using the help of the spss statistics 21 program. According to (Perwitasari, 2016) The data normality test aims to test whether in the regression model the dependent variable and the independent variable or both have a normal distribution or not. If the distribution of residual data is normal, then the line describing the actual data will follow the diagonal line. Normality testing uses a visual method using a histogram graph. while the basis for decision making for the data normality test is: (1) If the data spreads around </w:t>
      </w:r>
      <w:r w:rsidRPr="0002706A">
        <w:rPr>
          <w:rFonts w:asciiTheme="majorHAnsi" w:hAnsiTheme="majorHAnsi"/>
        </w:rPr>
        <w:lastRenderedPageBreak/>
        <w:t>the diagonal line and follows the direction of the diagonal line or the histogram graph shows a normal distribution pattern, then the regression model fulfills the normality assumption. (2) If the data spreads far from the diagonal or does not follow the direction of the diagonal line or the histogram line does not show a normal distribution pattern, then the regression model does not fulfill the normality assumption. According to (Perwirasari, 2016) Multicollinearity test occurs if there is a correlation between independent variables. A good regression model should not have a correlation between the independent variables. Multicollinearity can also be seen from the tolerance value and VIF (Variance inflation factor). If the VIF value is ≥ 1 and ≤ 10 while the tolerance is ≤ 1, the regression model does not contain multicollinearity.</w:t>
      </w:r>
      <w:r w:rsidRPr="00D47D85">
        <w:rPr>
          <w:rFonts w:asciiTheme="majorHAnsi" w:hAnsiTheme="majorHAnsi" w:hint="eastAsia"/>
        </w:rPr>
        <w:t xml:space="preserve"> </w:t>
      </w:r>
      <w:r w:rsidR="00D47D85" w:rsidRPr="00D47D85">
        <w:rPr>
          <w:rFonts w:asciiTheme="majorHAnsi" w:hAnsiTheme="majorHAnsi"/>
        </w:rPr>
        <w:t>The heteroscedasticity test aims to determine whether there is a difference between the residuals of an observation and the residuals of other observations in the regression model. The way to test whether heteroscedasticity occurs in the regression model is to pay attention to the pattern of data distribution on the scatter graph with the following criteria: (1) If there is a certain pattern (waveform, first widening, then narrowing), it means heteroscedasticity occurs. (2) If the points are scattered above and below the number 0 on the Y axis and there is no clear pattern, heteroscedasticity does not occur.</w:t>
      </w:r>
    </w:p>
    <w:p w14:paraId="43F63973" w14:textId="77777777" w:rsidR="00D47D85" w:rsidRPr="00D47D85" w:rsidRDefault="00D47D85" w:rsidP="00D47D85">
      <w:pPr>
        <w:spacing w:line="276" w:lineRule="auto"/>
        <w:ind w:firstLine="567"/>
        <w:jc w:val="both"/>
        <w:rPr>
          <w:rFonts w:asciiTheme="majorHAnsi" w:hAnsiTheme="majorHAnsi"/>
        </w:rPr>
      </w:pPr>
      <w:r w:rsidRPr="00D47D85">
        <w:rPr>
          <w:rFonts w:asciiTheme="majorHAnsi" w:hAnsiTheme="majorHAnsi"/>
        </w:rPr>
        <w:t xml:space="preserve">The data analysis technique used in this research is descriptive statistical analysis and multiple linear regression analysis. Descriptive statistical analysis is to descriptively describe the variables in the study. The descriptive statistics used consist of the average value, standard deviation, maximum and minimum. In this research, descriptive statistical analysis is used to determine the description of the variables of transparency, clarity of budget targets and effectiveness of internal control on the performance accountability of government agencies. While multiple linear analysis is a study that aims to test how much influence transparency (X_1), budget target clarity (X_2) and internal control (X_3) have on the </w:t>
      </w:r>
      <w:r w:rsidRPr="00D47D85">
        <w:rPr>
          <w:rFonts w:asciiTheme="majorHAnsi" w:hAnsiTheme="majorHAnsi"/>
        </w:rPr>
        <w:t>accountability of government agency performance (Y). The formula used is:</w:t>
      </w:r>
    </w:p>
    <w:p w14:paraId="78074086" w14:textId="77777777" w:rsidR="000C3BC7" w:rsidRPr="000C3BC7" w:rsidRDefault="000C3BC7" w:rsidP="000C3BC7">
      <w:pPr>
        <w:spacing w:line="276" w:lineRule="auto"/>
        <w:jc w:val="center"/>
        <w:rPr>
          <w:rFonts w:asciiTheme="majorHAnsi" w:hAnsiTheme="majorHAnsi"/>
        </w:rPr>
      </w:pPr>
      <w:r w:rsidRPr="000C3BC7">
        <w:rPr>
          <w:rFonts w:asciiTheme="majorHAnsi" w:hAnsiTheme="majorHAnsi"/>
        </w:rPr>
        <w:t xml:space="preserve">Y = a +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oMath>
      <w:r w:rsidRPr="000C3BC7">
        <w:rPr>
          <w:rFonts w:asciiTheme="majorHAnsi" w:hAnsiTheme="majorHAnsi"/>
        </w:rPr>
        <w:t xml:space="preserv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X</m:t>
            </m:r>
          </m:e>
          <m:sub>
            <m:r>
              <m:rPr>
                <m:sty m:val="p"/>
              </m:rPr>
              <w:rPr>
                <w:rFonts w:ascii="Cambria Math" w:hAnsi="Cambria Math"/>
              </w:rPr>
              <m:t>2</m:t>
            </m:r>
          </m:sub>
        </m:sSub>
      </m:oMath>
      <w:r w:rsidRPr="000C3BC7">
        <w:rPr>
          <w:rFonts w:asciiTheme="majorHAnsi" w:hAnsiTheme="majorHAnsi"/>
        </w:rPr>
        <w:t xml:space="preserv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3</m:t>
            </m:r>
          </m:sub>
        </m:sSub>
        <m:sSub>
          <m:sSubPr>
            <m:ctrlPr>
              <w:rPr>
                <w:rFonts w:ascii="Cambria Math" w:hAnsi="Cambria Math"/>
              </w:rPr>
            </m:ctrlPr>
          </m:sSubPr>
          <m:e>
            <m:r>
              <m:rPr>
                <m:sty m:val="p"/>
              </m:rPr>
              <w:rPr>
                <w:rFonts w:ascii="Cambria Math" w:hAnsi="Cambria Math"/>
              </w:rPr>
              <m:t>X</m:t>
            </m:r>
          </m:e>
          <m:sub>
            <m:r>
              <m:rPr>
                <m:sty m:val="p"/>
              </m:rPr>
              <w:rPr>
                <w:rFonts w:ascii="Cambria Math" w:hAnsi="Cambria Math"/>
              </w:rPr>
              <m:t>3</m:t>
            </m:r>
          </m:sub>
        </m:sSub>
      </m:oMath>
      <w:r w:rsidRPr="000C3BC7">
        <w:rPr>
          <w:rFonts w:asciiTheme="majorHAnsi" w:hAnsiTheme="majorHAnsi"/>
        </w:rPr>
        <w:t xml:space="preserve"> + e</w:t>
      </w:r>
    </w:p>
    <w:p w14:paraId="3129F1A2" w14:textId="5A5D4940" w:rsidR="000C3BC7" w:rsidRDefault="00D47D85" w:rsidP="000C3BC7">
      <w:pPr>
        <w:spacing w:line="276" w:lineRule="auto"/>
        <w:jc w:val="both"/>
        <w:rPr>
          <w:rFonts w:asciiTheme="majorHAnsi" w:eastAsia="Malgun Gothic" w:hAnsiTheme="majorHAnsi"/>
          <w:lang w:eastAsia="ko-KR"/>
        </w:rPr>
      </w:pPr>
      <w:r>
        <w:rPr>
          <w:rFonts w:asciiTheme="majorHAnsi" w:eastAsia="Malgun Gothic" w:hAnsiTheme="majorHAnsi" w:hint="eastAsia"/>
          <w:lang w:eastAsia="ko-KR"/>
        </w:rPr>
        <w:t>Description</w:t>
      </w:r>
      <w:r w:rsidR="000C3BC7" w:rsidRPr="000C3BC7">
        <w:rPr>
          <w:rFonts w:asciiTheme="majorHAnsi" w:hAnsiTheme="majorHAnsi"/>
        </w:rPr>
        <w:t xml:space="preserve">: </w:t>
      </w:r>
    </w:p>
    <w:p w14:paraId="56795C6D" w14:textId="5308C11A" w:rsidR="000C3BC7" w:rsidRDefault="000C3BC7" w:rsidP="000C3BC7">
      <w:pPr>
        <w:spacing w:line="276" w:lineRule="auto"/>
        <w:jc w:val="both"/>
        <w:rPr>
          <w:rFonts w:asciiTheme="majorHAnsi" w:eastAsia="Malgun Gothic" w:hAnsiTheme="majorHAnsi"/>
          <w:lang w:eastAsia="ko-KR"/>
        </w:rPr>
      </w:pPr>
      <w:r w:rsidRPr="000C3BC7">
        <w:rPr>
          <w:rFonts w:asciiTheme="majorHAnsi" w:hAnsiTheme="majorHAnsi"/>
        </w:rPr>
        <w:t xml:space="preserve">Y </w:t>
      </w:r>
      <w:r w:rsidRPr="000C3BC7">
        <w:rPr>
          <w:rFonts w:asciiTheme="majorHAnsi" w:hAnsiTheme="majorHAnsi"/>
        </w:rPr>
        <w:tab/>
        <w:t xml:space="preserve">   = </w:t>
      </w:r>
      <w:r w:rsidR="00D47D85">
        <w:rPr>
          <w:rFonts w:asciiTheme="majorHAnsi" w:eastAsia="Malgun Gothic" w:hAnsiTheme="majorHAnsi" w:hint="eastAsia"/>
          <w:lang w:eastAsia="ko-KR"/>
        </w:rPr>
        <w:t>Government Agency Performance</w:t>
      </w:r>
      <w:r w:rsidRPr="000C3BC7">
        <w:rPr>
          <w:rFonts w:asciiTheme="majorHAnsi" w:hAnsiTheme="majorHAnsi"/>
        </w:rPr>
        <w:t xml:space="preserve"> </w:t>
      </w:r>
    </w:p>
    <w:p w14:paraId="49435CC0" w14:textId="074940D4" w:rsidR="000C3BC7" w:rsidRPr="00D47D85" w:rsidRDefault="000C3BC7" w:rsidP="000C3BC7">
      <w:pPr>
        <w:spacing w:line="276" w:lineRule="auto"/>
        <w:ind w:firstLine="720"/>
        <w:jc w:val="both"/>
        <w:rPr>
          <w:rFonts w:asciiTheme="majorHAnsi" w:eastAsia="Malgun Gothic" w:hAnsiTheme="majorHAnsi"/>
          <w:lang w:eastAsia="ko-KR"/>
        </w:rPr>
      </w:pPr>
      <w:r>
        <w:rPr>
          <w:rFonts w:asciiTheme="majorHAnsi" w:eastAsia="Malgun Gothic" w:hAnsiTheme="majorHAnsi" w:hint="eastAsia"/>
          <w:lang w:eastAsia="ko-KR"/>
        </w:rPr>
        <w:t xml:space="preserve">      </w:t>
      </w:r>
      <w:r w:rsidR="00D47D85">
        <w:rPr>
          <w:rFonts w:asciiTheme="majorHAnsi" w:eastAsia="Malgun Gothic" w:hAnsiTheme="majorHAnsi" w:hint="eastAsia"/>
          <w:lang w:eastAsia="ko-KR"/>
        </w:rPr>
        <w:t>Accountability</w:t>
      </w:r>
    </w:p>
    <w:p w14:paraId="384A0632" w14:textId="12D842BC" w:rsidR="000C3BC7" w:rsidRPr="00D47D85" w:rsidRDefault="000C3BC7" w:rsidP="000C3BC7">
      <w:pPr>
        <w:spacing w:line="276" w:lineRule="auto"/>
        <w:jc w:val="both"/>
        <w:rPr>
          <w:rFonts w:asciiTheme="majorHAnsi" w:eastAsia="Malgun Gothic" w:hAnsiTheme="majorHAnsi"/>
          <w:lang w:eastAsia="ko-KR"/>
        </w:rPr>
      </w:pPr>
      <w:r w:rsidRPr="000C3BC7">
        <w:rPr>
          <w:rFonts w:asciiTheme="majorHAnsi" w:hAnsiTheme="majorHAnsi"/>
        </w:rPr>
        <w:t>a</w:t>
      </w:r>
      <w:r w:rsidRPr="000C3BC7">
        <w:rPr>
          <w:rFonts w:asciiTheme="majorHAnsi" w:hAnsiTheme="majorHAnsi"/>
        </w:rPr>
        <w:tab/>
        <w:t xml:space="preserve">   = </w:t>
      </w:r>
      <w:r w:rsidR="00D47D85">
        <w:rPr>
          <w:rFonts w:asciiTheme="majorHAnsi" w:eastAsia="Malgun Gothic" w:hAnsiTheme="majorHAnsi" w:hint="eastAsia"/>
          <w:lang w:eastAsia="ko-KR"/>
        </w:rPr>
        <w:t>C</w:t>
      </w:r>
      <w:r w:rsidR="00D47D85">
        <w:rPr>
          <w:rFonts w:asciiTheme="majorHAnsi" w:hAnsiTheme="majorHAnsi"/>
        </w:rPr>
        <w:t>onstant</w:t>
      </w:r>
    </w:p>
    <w:p w14:paraId="0ADC7AD8" w14:textId="278B0FC6" w:rsidR="000C3BC7" w:rsidRPr="00D47D85" w:rsidRDefault="00000000" w:rsidP="000C3BC7">
      <w:pPr>
        <w:spacing w:line="276" w:lineRule="auto"/>
        <w:jc w:val="both"/>
        <w:rPr>
          <w:rFonts w:asciiTheme="majorHAnsi" w:eastAsia="Malgun Gothic" w:hAnsiTheme="majorHAnsi"/>
          <w:lang w:eastAsia="ko-KR"/>
        </w:rPr>
      </w:pP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oMath>
      <w:r w:rsidR="000C3BC7" w:rsidRPr="000C3BC7">
        <w:rPr>
          <w:rFonts w:asciiTheme="majorHAnsi" w:hAnsiTheme="majorHAnsi"/>
        </w:rPr>
        <w:t xml:space="preserv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oMath>
      <w:r w:rsidR="000C3BC7" w:rsidRPr="000C3BC7">
        <w:rPr>
          <w:rFonts w:asciiTheme="majorHAnsi" w:hAnsiTheme="majorHAnsi"/>
        </w:rPr>
        <w:t xml:space="preserv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3</m:t>
            </m:r>
          </m:sub>
        </m:sSub>
      </m:oMath>
      <w:r w:rsidR="000C3BC7" w:rsidRPr="000C3BC7">
        <w:rPr>
          <w:rFonts w:asciiTheme="majorHAnsi" w:hAnsiTheme="majorHAnsi"/>
        </w:rPr>
        <w:t xml:space="preserve">= </w:t>
      </w:r>
      <w:r w:rsidR="00D47D85">
        <w:rPr>
          <w:rFonts w:asciiTheme="majorHAnsi" w:eastAsia="Malgun Gothic" w:hAnsiTheme="majorHAnsi" w:hint="eastAsia"/>
          <w:lang w:eastAsia="ko-KR"/>
        </w:rPr>
        <w:t>Regression Coefficient</w:t>
      </w:r>
    </w:p>
    <w:p w14:paraId="4761594E" w14:textId="61CB70F4" w:rsidR="000C3BC7" w:rsidRPr="00D47D85" w:rsidRDefault="00000000" w:rsidP="000C3BC7">
      <w:pPr>
        <w:spacing w:line="276" w:lineRule="auto"/>
        <w:jc w:val="both"/>
        <w:rPr>
          <w:rFonts w:asciiTheme="majorHAnsi" w:eastAsia="Malgun Gothic" w:hAnsiTheme="majorHAnsi"/>
          <w:lang w:eastAsia="ko-KR"/>
        </w:rPr>
      </w:pP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oMath>
      <w:r w:rsidR="000C3BC7" w:rsidRPr="000C3BC7">
        <w:rPr>
          <w:rFonts w:asciiTheme="majorHAnsi" w:hAnsiTheme="majorHAnsi"/>
        </w:rPr>
        <w:tab/>
        <w:t xml:space="preserve">   = Transpar</w:t>
      </w:r>
      <w:r w:rsidR="00D47D85">
        <w:rPr>
          <w:rFonts w:asciiTheme="majorHAnsi" w:eastAsia="Malgun Gothic" w:hAnsiTheme="majorHAnsi" w:hint="eastAsia"/>
          <w:lang w:eastAsia="ko-KR"/>
        </w:rPr>
        <w:t>e</w:t>
      </w:r>
      <w:r w:rsidR="000C3BC7" w:rsidRPr="000C3BC7">
        <w:rPr>
          <w:rFonts w:asciiTheme="majorHAnsi" w:hAnsiTheme="majorHAnsi"/>
        </w:rPr>
        <w:t>n</w:t>
      </w:r>
      <w:r w:rsidR="00D47D85">
        <w:rPr>
          <w:rFonts w:asciiTheme="majorHAnsi" w:eastAsia="Malgun Gothic" w:hAnsiTheme="majorHAnsi" w:hint="eastAsia"/>
          <w:lang w:eastAsia="ko-KR"/>
        </w:rPr>
        <w:t>cy</w:t>
      </w:r>
    </w:p>
    <w:p w14:paraId="7CABDEF2" w14:textId="3D9A2B06" w:rsidR="000C3BC7" w:rsidRPr="00D47D85" w:rsidRDefault="00000000" w:rsidP="000C3BC7">
      <w:pPr>
        <w:spacing w:line="276" w:lineRule="auto"/>
        <w:jc w:val="both"/>
        <w:rPr>
          <w:rFonts w:asciiTheme="majorHAnsi" w:eastAsia="Malgun Gothic" w:hAnsiTheme="majorHAnsi"/>
          <w:lang w:eastAsia="ko-KR"/>
        </w:rPr>
      </w:pP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2</m:t>
            </m:r>
          </m:sub>
        </m:sSub>
      </m:oMath>
      <w:r w:rsidR="000C3BC7" w:rsidRPr="000C3BC7">
        <w:rPr>
          <w:rFonts w:asciiTheme="majorHAnsi" w:hAnsiTheme="majorHAnsi"/>
        </w:rPr>
        <w:tab/>
        <w:t xml:space="preserve">   = </w:t>
      </w:r>
      <w:r w:rsidR="00D47D85">
        <w:rPr>
          <w:rFonts w:asciiTheme="majorHAnsi" w:eastAsia="Malgun Gothic" w:hAnsiTheme="majorHAnsi" w:hint="eastAsia"/>
          <w:lang w:eastAsia="ko-KR"/>
        </w:rPr>
        <w:t>Clarity of Budget Objectives</w:t>
      </w:r>
    </w:p>
    <w:p w14:paraId="6894F368" w14:textId="2C0754E4" w:rsidR="000C3BC7" w:rsidRPr="00D47D85" w:rsidRDefault="00000000" w:rsidP="000C3BC7">
      <w:pPr>
        <w:spacing w:line="276" w:lineRule="auto"/>
        <w:jc w:val="both"/>
        <w:rPr>
          <w:rFonts w:asciiTheme="majorHAnsi" w:eastAsia="Malgun Gothic" w:hAnsiTheme="majorHAnsi"/>
          <w:lang w:eastAsia="ko-KR"/>
        </w:rPr>
      </w:pP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3</m:t>
            </m:r>
          </m:sub>
        </m:sSub>
      </m:oMath>
      <w:r w:rsidR="000C3BC7" w:rsidRPr="000C3BC7">
        <w:rPr>
          <w:rFonts w:asciiTheme="majorHAnsi" w:hAnsiTheme="majorHAnsi"/>
        </w:rPr>
        <w:tab/>
        <w:t xml:space="preserve">   = </w:t>
      </w:r>
      <w:r w:rsidR="00B57C5D">
        <w:rPr>
          <w:rFonts w:asciiTheme="majorHAnsi" w:eastAsia="Malgun Gothic" w:hAnsiTheme="majorHAnsi" w:hint="eastAsia"/>
          <w:lang w:eastAsia="ko-KR"/>
        </w:rPr>
        <w:t xml:space="preserve">Effectiveness of </w:t>
      </w:r>
      <w:r w:rsidR="000C3BC7" w:rsidRPr="000C3BC7">
        <w:rPr>
          <w:rFonts w:asciiTheme="majorHAnsi" w:hAnsiTheme="majorHAnsi"/>
        </w:rPr>
        <w:t>Internal</w:t>
      </w:r>
      <w:r w:rsidR="00D47D85">
        <w:rPr>
          <w:rFonts w:asciiTheme="majorHAnsi" w:eastAsia="Malgun Gothic" w:hAnsiTheme="majorHAnsi" w:hint="eastAsia"/>
          <w:lang w:eastAsia="ko-KR"/>
        </w:rPr>
        <w:t xml:space="preserve"> Control</w:t>
      </w:r>
    </w:p>
    <w:p w14:paraId="354AC29C" w14:textId="5CA22994" w:rsidR="000C3BC7" w:rsidRPr="000C3BC7" w:rsidRDefault="000C3BC7" w:rsidP="000C3BC7">
      <w:pPr>
        <w:spacing w:line="276" w:lineRule="auto"/>
        <w:jc w:val="both"/>
        <w:rPr>
          <w:rFonts w:asciiTheme="majorHAnsi" w:hAnsiTheme="majorHAnsi"/>
        </w:rPr>
      </w:pPr>
      <w:r w:rsidRPr="000C3BC7">
        <w:rPr>
          <w:rFonts w:asciiTheme="majorHAnsi" w:hAnsiTheme="majorHAnsi"/>
        </w:rPr>
        <w:t>e</w:t>
      </w:r>
      <w:r w:rsidRPr="000C3BC7">
        <w:rPr>
          <w:rFonts w:asciiTheme="majorHAnsi" w:hAnsiTheme="majorHAnsi"/>
        </w:rPr>
        <w:tab/>
        <w:t xml:space="preserve">   = </w:t>
      </w:r>
      <w:r w:rsidR="00D47D85">
        <w:rPr>
          <w:rFonts w:asciiTheme="majorHAnsi" w:eastAsia="Malgun Gothic" w:hAnsiTheme="majorHAnsi" w:hint="eastAsia"/>
          <w:lang w:eastAsia="ko-KR"/>
        </w:rPr>
        <w:t>Confounding Variables</w:t>
      </w:r>
      <w:r w:rsidRPr="000C3BC7">
        <w:rPr>
          <w:rFonts w:asciiTheme="majorHAnsi" w:hAnsiTheme="majorHAnsi"/>
        </w:rPr>
        <w:t xml:space="preserve"> (error turn)</w:t>
      </w:r>
    </w:p>
    <w:p w14:paraId="2D99D1D9" w14:textId="77777777" w:rsidR="00D47D85" w:rsidRPr="00D47D85" w:rsidRDefault="00D47D85" w:rsidP="00D47D85">
      <w:pPr>
        <w:spacing w:line="276" w:lineRule="auto"/>
        <w:ind w:firstLine="567"/>
        <w:jc w:val="both"/>
        <w:rPr>
          <w:rFonts w:asciiTheme="majorHAnsi" w:hAnsiTheme="majorHAnsi"/>
        </w:rPr>
      </w:pPr>
      <w:r w:rsidRPr="00D47D85">
        <w:rPr>
          <w:rFonts w:asciiTheme="majorHAnsi" w:hAnsiTheme="majorHAnsi"/>
        </w:rPr>
        <w:t>The next step is to test the hypothesis, namely the simultaneous test (F test) and partial test (t test) where the simultaneous test (F test) is carried out to test the effect of the independent variables included in the model to have a simultaneous or joint influence on the dependent variable. To determine whether the independent variable has a significant effect on the dependent variable, a comparison is made between F_hitung&gt; F_tabel at a significant level of α = 0.05 and the partial test (t test) is used to determine the effect of each independent variable on the dependent variable. The method is to compare t_count&gt; t_table with a significant level of α = 0.05.</w:t>
      </w:r>
    </w:p>
    <w:p w14:paraId="0ECB10CF" w14:textId="77777777" w:rsidR="007D6EE0" w:rsidRPr="007D6EE0" w:rsidRDefault="007D6EE0" w:rsidP="007D6EE0">
      <w:pPr>
        <w:spacing w:line="276" w:lineRule="auto"/>
        <w:ind w:firstLine="567"/>
        <w:jc w:val="both"/>
        <w:rPr>
          <w:rFonts w:asciiTheme="majorHAnsi" w:hAnsiTheme="majorHAnsi"/>
          <w:color w:val="0070C0"/>
        </w:rPr>
      </w:pPr>
    </w:p>
    <w:p w14:paraId="52610F19" w14:textId="3444771F" w:rsidR="007D6EE0" w:rsidRPr="007D6EE0" w:rsidRDefault="00E21316" w:rsidP="00E85AEF">
      <w:pPr>
        <w:pStyle w:val="Heading1"/>
        <w:numPr>
          <w:ilvl w:val="0"/>
          <w:numId w:val="2"/>
        </w:numPr>
        <w:suppressAutoHyphens/>
        <w:spacing w:line="276" w:lineRule="auto"/>
        <w:ind w:left="284" w:hanging="284"/>
        <w:jc w:val="both"/>
        <w:rPr>
          <w:rFonts w:ascii="Times New Roman" w:hAnsi="Times New Roman" w:cs="Times New Roman"/>
          <w:i/>
          <w:color w:val="0070C0"/>
          <w:sz w:val="22"/>
          <w:szCs w:val="22"/>
        </w:rPr>
      </w:pPr>
      <w:proofErr w:type="spellStart"/>
      <w:r>
        <w:rPr>
          <w:rFonts w:ascii="Times New Roman" w:eastAsia="Malgun Gothic" w:hAnsi="Times New Roman" w:cs="Times New Roman"/>
          <w:sz w:val="22"/>
          <w:szCs w:val="22"/>
          <w:lang w:eastAsia="ko-KR"/>
        </w:rPr>
        <w:t>Results</w:t>
      </w:r>
      <w:proofErr w:type="spellEnd"/>
      <w:r>
        <w:rPr>
          <w:rFonts w:ascii="Times New Roman" w:eastAsia="Malgun Gothic" w:hAnsi="Times New Roman" w:cs="Times New Roman"/>
          <w:sz w:val="22"/>
          <w:szCs w:val="22"/>
          <w:lang w:eastAsia="ko-KR"/>
        </w:rPr>
        <w:t xml:space="preserve"> </w:t>
      </w:r>
      <w:proofErr w:type="spellStart"/>
      <w:r>
        <w:rPr>
          <w:rFonts w:ascii="Times New Roman" w:eastAsia="Malgun Gothic" w:hAnsi="Times New Roman" w:cs="Times New Roman"/>
          <w:sz w:val="22"/>
          <w:szCs w:val="22"/>
          <w:lang w:eastAsia="ko-KR"/>
        </w:rPr>
        <w:t>and</w:t>
      </w:r>
      <w:proofErr w:type="spellEnd"/>
      <w:r>
        <w:rPr>
          <w:rFonts w:ascii="Times New Roman" w:eastAsia="Malgun Gothic" w:hAnsi="Times New Roman" w:cs="Times New Roman"/>
          <w:sz w:val="22"/>
          <w:szCs w:val="22"/>
          <w:lang w:eastAsia="ko-KR"/>
        </w:rPr>
        <w:t xml:space="preserve"> </w:t>
      </w:r>
      <w:proofErr w:type="spellStart"/>
      <w:r>
        <w:rPr>
          <w:rFonts w:ascii="Times New Roman" w:eastAsia="Malgun Gothic" w:hAnsi="Times New Roman" w:cs="Times New Roman"/>
          <w:sz w:val="22"/>
          <w:szCs w:val="22"/>
          <w:lang w:eastAsia="ko-KR"/>
        </w:rPr>
        <w:t>Discussion</w:t>
      </w:r>
      <w:proofErr w:type="spellEnd"/>
    </w:p>
    <w:p w14:paraId="7F743AA6" w14:textId="0DB4E6E5" w:rsidR="00BE3768" w:rsidRPr="00D47D85" w:rsidRDefault="00D47D85" w:rsidP="00D47D85">
      <w:pPr>
        <w:spacing w:line="276" w:lineRule="auto"/>
        <w:ind w:firstLine="567"/>
        <w:jc w:val="both"/>
        <w:rPr>
          <w:rFonts w:asciiTheme="majorHAnsi" w:hAnsiTheme="majorHAnsi"/>
        </w:rPr>
      </w:pPr>
      <w:r w:rsidRPr="00D47D85">
        <w:rPr>
          <w:rFonts w:asciiTheme="majorHAnsi" w:hAnsiTheme="majorHAnsi"/>
        </w:rPr>
        <w:t>In this study, it is known that the independent variables are transparency (X₁), budget target clarity (X₂), effectiveness of internal control (X₃) and the dependent variable is the accountability of government agency performance (Y). This research was conducted at 41 OPDs in Palu City where in 1 OPD there were 2 questionnaires distributed so that the total respondents were 82 respondents. The time required from distributing the questionnaires until they were collected back was approximately 2 weeks which was carried out from 12 to 26 June 2025. Of the 82 questionnaires distributed, there were 6 questionnaires that were not returned and as many as 76 questionnaires could be analyzed.</w:t>
      </w:r>
    </w:p>
    <w:p w14:paraId="75E9960F" w14:textId="77777777" w:rsidR="00D47D85" w:rsidRPr="00D47D85" w:rsidRDefault="00D47D85" w:rsidP="00D47D85">
      <w:pPr>
        <w:spacing w:line="276" w:lineRule="auto"/>
        <w:ind w:firstLine="567"/>
        <w:jc w:val="both"/>
        <w:rPr>
          <w:rFonts w:asciiTheme="majorHAnsi" w:hAnsiTheme="majorHAnsi"/>
        </w:rPr>
      </w:pPr>
      <w:r w:rsidRPr="00D47D85">
        <w:rPr>
          <w:rFonts w:asciiTheme="majorHAnsi" w:hAnsiTheme="majorHAnsi"/>
        </w:rPr>
        <w:t xml:space="preserve">To test the quality of the data used validity tests and reliability tests. The validity test results for the transparency variable (X₁) </w:t>
      </w:r>
      <w:r w:rsidRPr="00D47D85">
        <w:rPr>
          <w:rFonts w:asciiTheme="majorHAnsi" w:hAnsiTheme="majorHAnsi"/>
        </w:rPr>
        <w:lastRenderedPageBreak/>
        <w:t>have a correlation level from the smallest to the largest of 0.464-0.791, the budget target clarity variable (X₂) has a correlation level of 0.571-0.779, the internal control effectiveness variable (X₃) has a correlation level of 0.606-0.772 and the government agency performance accountability variable (Y) has a correlation level of 0.282-0.790. Because all statement items from the questionnaire regarding transparency, clarity of budget targets, effectiveness of internal control and accountability of government agency performance have r_hitung greater than r_tabel (r_hitung&gt; 0.1901), thus all statement items are declared valid. The reliability test results state that the Croncbach Alpha value for the transparency variable (X₁) is 0.918, the budget target clarity variable (X₂) is 0.913, the internal control effectiveness variable (X₃) is 0.939 and the government agency performance accountability variable (Y) is 0.881, it can be concluded that the Croncbach Alpha value of each statement item on the research variable&gt; 0.60, so it can be said that all question items on the variable are reliable.</w:t>
      </w:r>
    </w:p>
    <w:p w14:paraId="6C4BB97F" w14:textId="77777777" w:rsidR="00D47D85" w:rsidRPr="00D47D85" w:rsidRDefault="00D47D85" w:rsidP="00D47D85">
      <w:pPr>
        <w:spacing w:line="276" w:lineRule="auto"/>
        <w:ind w:firstLine="567"/>
        <w:jc w:val="both"/>
        <w:rPr>
          <w:rFonts w:asciiTheme="majorHAnsi" w:hAnsiTheme="majorHAnsi"/>
        </w:rPr>
      </w:pPr>
      <w:r w:rsidRPr="00D47D85">
        <w:rPr>
          <w:rFonts w:asciiTheme="majorHAnsi" w:hAnsiTheme="majorHAnsi"/>
        </w:rPr>
        <w:t>The next step is testing the classical assumption test data, namely the normality test, multicolinerity test and heterocedacity test. The results of the normality test using the bell-shaped histogram visual method can be seen in Figure 1 below.</w:t>
      </w:r>
    </w:p>
    <w:p w14:paraId="3F4A2A8F" w14:textId="4684B620" w:rsidR="00BE3768" w:rsidRPr="00BE3768" w:rsidRDefault="00BE3768" w:rsidP="00BE3768">
      <w:pPr>
        <w:spacing w:line="276" w:lineRule="auto"/>
        <w:ind w:firstLine="567"/>
        <w:jc w:val="both"/>
        <w:rPr>
          <w:rFonts w:asciiTheme="majorHAnsi" w:hAnsiTheme="majorHAnsi"/>
        </w:rPr>
      </w:pPr>
      <w:r w:rsidRPr="00BE3768">
        <w:rPr>
          <w:rFonts w:asciiTheme="majorHAnsi" w:hAnsiTheme="majorHAnsi"/>
        </w:rPr>
        <w:t>:</w:t>
      </w:r>
    </w:p>
    <w:p w14:paraId="1B4F8452" w14:textId="7FE683EF" w:rsidR="00BE3768" w:rsidRPr="00BE3768" w:rsidRDefault="00BE3768" w:rsidP="001D72FF">
      <w:pPr>
        <w:spacing w:line="276" w:lineRule="auto"/>
        <w:jc w:val="center"/>
        <w:rPr>
          <w:rFonts w:asciiTheme="majorHAnsi" w:hAnsiTheme="majorHAnsi"/>
        </w:rPr>
      </w:pPr>
      <w:r w:rsidRPr="00BE3768">
        <w:rPr>
          <w:rFonts w:asciiTheme="majorHAnsi" w:hAnsiTheme="majorHAnsi"/>
          <w:noProof/>
          <w:lang w:eastAsia="ja-JP"/>
        </w:rPr>
        <w:drawing>
          <wp:inline distT="0" distB="0" distL="0" distR="0" wp14:anchorId="217E49FD" wp14:editId="6F4DD3B0">
            <wp:extent cx="2775285" cy="3007895"/>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r="11054"/>
                    <a:stretch/>
                  </pic:blipFill>
                  <pic:spPr bwMode="auto">
                    <a:xfrm>
                      <a:off x="0" y="0"/>
                      <a:ext cx="2775482" cy="3008109"/>
                    </a:xfrm>
                    <a:prstGeom prst="rect">
                      <a:avLst/>
                    </a:prstGeom>
                    <a:noFill/>
                    <a:ln>
                      <a:noFill/>
                    </a:ln>
                    <a:extLst>
                      <a:ext uri="{53640926-AAD7-44D8-BBD7-CCE9431645EC}">
                        <a14:shadowObscured xmlns:a14="http://schemas.microsoft.com/office/drawing/2010/main"/>
                      </a:ext>
                    </a:extLst>
                  </pic:spPr>
                </pic:pic>
              </a:graphicData>
            </a:graphic>
          </wp:inline>
        </w:drawing>
      </w:r>
    </w:p>
    <w:p w14:paraId="5494057F" w14:textId="3366DF7A" w:rsidR="00BE3768" w:rsidRPr="00BE3768" w:rsidRDefault="00D47D85" w:rsidP="001D72FF">
      <w:pPr>
        <w:spacing w:line="276" w:lineRule="auto"/>
        <w:jc w:val="center"/>
        <w:rPr>
          <w:rFonts w:asciiTheme="majorHAnsi" w:hAnsiTheme="majorHAnsi"/>
        </w:rPr>
      </w:pPr>
      <w:r w:rsidRPr="00D47D85">
        <w:rPr>
          <w:rFonts w:asciiTheme="majorHAnsi" w:hAnsiTheme="majorHAnsi"/>
        </w:rPr>
        <w:t>Figure 1. Normality Histogram</w:t>
      </w:r>
    </w:p>
    <w:p w14:paraId="4B9D3BBD" w14:textId="77777777" w:rsidR="001D72FF" w:rsidRDefault="001D72FF" w:rsidP="00BE3768">
      <w:pPr>
        <w:spacing w:line="276" w:lineRule="auto"/>
        <w:ind w:firstLine="567"/>
        <w:jc w:val="both"/>
        <w:rPr>
          <w:rFonts w:asciiTheme="majorHAnsi" w:eastAsia="Malgun Gothic" w:hAnsiTheme="majorHAnsi"/>
          <w:lang w:eastAsia="ko-KR"/>
        </w:rPr>
      </w:pPr>
    </w:p>
    <w:p w14:paraId="4DA3AC75" w14:textId="3EE54FEE" w:rsidR="00BE3768" w:rsidRPr="00BE3768" w:rsidRDefault="00D47D85" w:rsidP="00BE3768">
      <w:pPr>
        <w:spacing w:line="276" w:lineRule="auto"/>
        <w:ind w:firstLine="567"/>
        <w:jc w:val="both"/>
        <w:rPr>
          <w:rFonts w:asciiTheme="majorHAnsi" w:hAnsiTheme="majorHAnsi"/>
        </w:rPr>
      </w:pPr>
      <w:r w:rsidRPr="00D47D85">
        <w:rPr>
          <w:rFonts w:asciiTheme="majorHAnsi" w:hAnsiTheme="majorHAnsi"/>
        </w:rPr>
        <w:t>If the histogram graph shows a normal distribution pattern and has a peak in the middle and the sides decrease symmetrically, resembling a bell shape, the regression model fulfills the assumption of normality, or all data is normally distributed. From the multicollinearity test results seen from the tolerance and VIF values, it shows that the VIF value ≥ 1 and ≤ 10 while the tolerance is ≤ 1, so it is certain that the regression model does not contain multicollinearity between variables in this study, as can be seen in table 1.</w:t>
      </w:r>
    </w:p>
    <w:p w14:paraId="560F88E1" w14:textId="77777777" w:rsidR="001D72FF" w:rsidRDefault="001D72FF" w:rsidP="00BE3768">
      <w:pPr>
        <w:spacing w:line="276" w:lineRule="auto"/>
        <w:ind w:firstLine="567"/>
        <w:jc w:val="both"/>
        <w:rPr>
          <w:rFonts w:asciiTheme="majorHAnsi" w:hAnsiTheme="majorHAnsi"/>
        </w:rPr>
        <w:sectPr w:rsidR="001D72FF" w:rsidSect="00E21316">
          <w:footerReference w:type="first" r:id="rId12"/>
          <w:type w:val="continuous"/>
          <w:pgSz w:w="11910" w:h="16840"/>
          <w:pgMar w:top="1134" w:right="1134" w:bottom="1134" w:left="1134" w:header="90" w:footer="500" w:gutter="0"/>
          <w:pgNumType w:start="274"/>
          <w:cols w:num="2" w:space="720"/>
          <w:docGrid w:linePitch="299"/>
        </w:sectPr>
      </w:pPr>
    </w:p>
    <w:p w14:paraId="5F83801E" w14:textId="77777777" w:rsidR="006E199A" w:rsidRDefault="006E199A" w:rsidP="00BE3768">
      <w:pPr>
        <w:spacing w:line="276" w:lineRule="auto"/>
        <w:ind w:firstLine="567"/>
        <w:jc w:val="both"/>
        <w:rPr>
          <w:rFonts w:asciiTheme="majorHAnsi" w:eastAsia="Malgun Gothic" w:hAnsiTheme="majorHAnsi"/>
          <w:lang w:eastAsia="ko-KR"/>
        </w:rPr>
      </w:pPr>
    </w:p>
    <w:p w14:paraId="3365C504" w14:textId="625DA859" w:rsidR="00D47D85" w:rsidRPr="00D47D85" w:rsidRDefault="00D47D85" w:rsidP="00D47D85">
      <w:pPr>
        <w:spacing w:line="276" w:lineRule="auto"/>
        <w:jc w:val="center"/>
        <w:rPr>
          <w:rFonts w:asciiTheme="majorHAnsi" w:hAnsiTheme="majorHAnsi"/>
        </w:rPr>
      </w:pPr>
      <w:r w:rsidRPr="00D47D85">
        <w:rPr>
          <w:rFonts w:asciiTheme="majorHAnsi" w:eastAsia="Malgun Gothic" w:hAnsiTheme="majorHAnsi"/>
          <w:b/>
          <w:lang w:eastAsia="ko-KR"/>
        </w:rPr>
        <w:t xml:space="preserve">Table 1. </w:t>
      </w:r>
      <w:r w:rsidRPr="00D47D85">
        <w:rPr>
          <w:rFonts w:asciiTheme="majorHAnsi" w:hAnsiTheme="majorHAnsi"/>
        </w:rPr>
        <w:t>Tolerance and VIF values for multicollinearity test</w:t>
      </w:r>
    </w:p>
    <w:tbl>
      <w:tblPr>
        <w:tblW w:w="54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75"/>
        <w:gridCol w:w="1565"/>
        <w:gridCol w:w="1501"/>
        <w:gridCol w:w="1359"/>
      </w:tblGrid>
      <w:tr w:rsidR="00BE3768" w:rsidRPr="00BE3768" w14:paraId="6B92D1B2" w14:textId="77777777" w:rsidTr="00D47D85">
        <w:trPr>
          <w:cantSplit/>
          <w:trHeight w:val="375"/>
          <w:jc w:val="center"/>
        </w:trPr>
        <w:tc>
          <w:tcPr>
            <w:tcW w:w="2540" w:type="dxa"/>
            <w:gridSpan w:val="2"/>
            <w:vMerge w:val="restart"/>
            <w:tcBorders>
              <w:top w:val="single" w:sz="4" w:space="0" w:color="auto"/>
              <w:left w:val="nil"/>
              <w:bottom w:val="nil"/>
              <w:right w:val="nil"/>
            </w:tcBorders>
            <w:shd w:val="clear" w:color="auto" w:fill="FFFFFF"/>
            <w:vAlign w:val="bottom"/>
            <w:hideMark/>
          </w:tcPr>
          <w:p w14:paraId="1716A8AE" w14:textId="77777777" w:rsidR="00BE3768" w:rsidRPr="00BE3768" w:rsidRDefault="00BE3768" w:rsidP="00BE3768">
            <w:pPr>
              <w:spacing w:line="276" w:lineRule="auto"/>
              <w:ind w:firstLine="567"/>
              <w:jc w:val="both"/>
              <w:rPr>
                <w:rFonts w:asciiTheme="majorHAnsi" w:hAnsiTheme="majorHAnsi"/>
              </w:rPr>
            </w:pPr>
            <w:r w:rsidRPr="00BE3768">
              <w:rPr>
                <w:rFonts w:asciiTheme="majorHAnsi" w:hAnsiTheme="majorHAnsi"/>
              </w:rPr>
              <w:t>Model</w:t>
            </w:r>
          </w:p>
        </w:tc>
        <w:tc>
          <w:tcPr>
            <w:tcW w:w="2860" w:type="dxa"/>
            <w:gridSpan w:val="2"/>
            <w:tcBorders>
              <w:top w:val="single" w:sz="4" w:space="0" w:color="auto"/>
              <w:left w:val="single" w:sz="8" w:space="0" w:color="E0E0E0"/>
              <w:bottom w:val="nil"/>
              <w:right w:val="nil"/>
            </w:tcBorders>
            <w:shd w:val="clear" w:color="auto" w:fill="FFFFFF"/>
            <w:vAlign w:val="bottom"/>
            <w:hideMark/>
          </w:tcPr>
          <w:p w14:paraId="5B51C8D7" w14:textId="77777777" w:rsidR="00BE3768" w:rsidRPr="00BE3768" w:rsidRDefault="00BE3768" w:rsidP="00BE3768">
            <w:pPr>
              <w:spacing w:line="276" w:lineRule="auto"/>
              <w:ind w:firstLine="567"/>
              <w:jc w:val="both"/>
              <w:rPr>
                <w:rFonts w:asciiTheme="majorHAnsi" w:hAnsiTheme="majorHAnsi"/>
              </w:rPr>
            </w:pPr>
            <w:r w:rsidRPr="00BE3768">
              <w:rPr>
                <w:rFonts w:asciiTheme="majorHAnsi" w:hAnsiTheme="majorHAnsi"/>
              </w:rPr>
              <w:t>Collinearity Statistics</w:t>
            </w:r>
          </w:p>
        </w:tc>
      </w:tr>
      <w:tr w:rsidR="00BE3768" w:rsidRPr="00BE3768" w14:paraId="06A27501" w14:textId="77777777" w:rsidTr="00D47D85">
        <w:trPr>
          <w:cantSplit/>
          <w:trHeight w:val="162"/>
          <w:jc w:val="center"/>
        </w:trPr>
        <w:tc>
          <w:tcPr>
            <w:tcW w:w="2540" w:type="dxa"/>
            <w:gridSpan w:val="2"/>
            <w:vMerge/>
            <w:tcBorders>
              <w:top w:val="single" w:sz="4" w:space="0" w:color="auto"/>
              <w:left w:val="nil"/>
              <w:bottom w:val="nil"/>
              <w:right w:val="nil"/>
            </w:tcBorders>
            <w:vAlign w:val="center"/>
            <w:hideMark/>
          </w:tcPr>
          <w:p w14:paraId="7A838196" w14:textId="77777777" w:rsidR="00BE3768" w:rsidRPr="00BE3768" w:rsidRDefault="00BE3768" w:rsidP="00B10455">
            <w:pPr>
              <w:spacing w:line="276" w:lineRule="auto"/>
              <w:ind w:firstLine="23"/>
              <w:jc w:val="both"/>
              <w:rPr>
                <w:rFonts w:asciiTheme="majorHAnsi" w:hAnsiTheme="majorHAnsi"/>
              </w:rPr>
            </w:pPr>
          </w:p>
        </w:tc>
        <w:tc>
          <w:tcPr>
            <w:tcW w:w="1501" w:type="dxa"/>
            <w:tcBorders>
              <w:top w:val="nil"/>
              <w:left w:val="single" w:sz="8" w:space="0" w:color="E0E0E0"/>
              <w:bottom w:val="single" w:sz="8" w:space="0" w:color="152935"/>
              <w:right w:val="single" w:sz="8" w:space="0" w:color="E0E0E0"/>
            </w:tcBorders>
            <w:shd w:val="clear" w:color="auto" w:fill="FFFFFF"/>
            <w:hideMark/>
          </w:tcPr>
          <w:p w14:paraId="220F554D"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Tolerance</w:t>
            </w:r>
          </w:p>
        </w:tc>
        <w:tc>
          <w:tcPr>
            <w:tcW w:w="1359" w:type="dxa"/>
            <w:tcBorders>
              <w:top w:val="nil"/>
              <w:left w:val="single" w:sz="8" w:space="0" w:color="E0E0E0"/>
              <w:bottom w:val="single" w:sz="8" w:space="0" w:color="152935"/>
              <w:right w:val="nil"/>
            </w:tcBorders>
            <w:shd w:val="clear" w:color="auto" w:fill="FFFFFF"/>
            <w:hideMark/>
          </w:tcPr>
          <w:p w14:paraId="41481D8D"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VIF</w:t>
            </w:r>
          </w:p>
        </w:tc>
      </w:tr>
      <w:tr w:rsidR="00BE3768" w:rsidRPr="00BE3768" w14:paraId="55616F9F" w14:textId="77777777" w:rsidTr="00D47D85">
        <w:trPr>
          <w:cantSplit/>
          <w:trHeight w:val="278"/>
          <w:jc w:val="center"/>
        </w:trPr>
        <w:tc>
          <w:tcPr>
            <w:tcW w:w="975" w:type="dxa"/>
            <w:vMerge w:val="restart"/>
            <w:tcBorders>
              <w:top w:val="single" w:sz="8" w:space="0" w:color="152935"/>
              <w:left w:val="nil"/>
              <w:bottom w:val="single" w:sz="8" w:space="0" w:color="152935"/>
              <w:right w:val="nil"/>
            </w:tcBorders>
            <w:shd w:val="clear" w:color="auto" w:fill="E0E0E0"/>
            <w:hideMark/>
          </w:tcPr>
          <w:p w14:paraId="216F657B"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w:t>
            </w:r>
          </w:p>
        </w:tc>
        <w:tc>
          <w:tcPr>
            <w:tcW w:w="1565" w:type="dxa"/>
            <w:tcBorders>
              <w:top w:val="single" w:sz="8" w:space="0" w:color="152935"/>
              <w:left w:val="nil"/>
              <w:bottom w:val="single" w:sz="8" w:space="0" w:color="AEAEAE"/>
              <w:right w:val="nil"/>
            </w:tcBorders>
            <w:shd w:val="clear" w:color="auto" w:fill="E0E0E0"/>
            <w:hideMark/>
          </w:tcPr>
          <w:p w14:paraId="4994E96A"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(Constant)</w:t>
            </w:r>
          </w:p>
        </w:tc>
        <w:tc>
          <w:tcPr>
            <w:tcW w:w="1501" w:type="dxa"/>
            <w:tcBorders>
              <w:top w:val="single" w:sz="8" w:space="0" w:color="152935"/>
              <w:left w:val="single" w:sz="8" w:space="0" w:color="E0E0E0"/>
              <w:bottom w:val="single" w:sz="8" w:space="0" w:color="AEAEAE"/>
              <w:right w:val="single" w:sz="8" w:space="0" w:color="E0E0E0"/>
            </w:tcBorders>
            <w:shd w:val="clear" w:color="auto" w:fill="FFFFFF"/>
          </w:tcPr>
          <w:p w14:paraId="70CB5727" w14:textId="77777777" w:rsidR="00BE3768" w:rsidRPr="00BE3768" w:rsidRDefault="00BE3768" w:rsidP="00B10455">
            <w:pPr>
              <w:spacing w:line="276" w:lineRule="auto"/>
              <w:ind w:firstLine="23"/>
              <w:jc w:val="center"/>
              <w:rPr>
                <w:rFonts w:asciiTheme="majorHAnsi" w:hAnsiTheme="majorHAnsi"/>
              </w:rPr>
            </w:pPr>
          </w:p>
        </w:tc>
        <w:tc>
          <w:tcPr>
            <w:tcW w:w="1359" w:type="dxa"/>
            <w:tcBorders>
              <w:top w:val="single" w:sz="8" w:space="0" w:color="152935"/>
              <w:left w:val="single" w:sz="8" w:space="0" w:color="E0E0E0"/>
              <w:bottom w:val="single" w:sz="8" w:space="0" w:color="AEAEAE"/>
              <w:right w:val="nil"/>
            </w:tcBorders>
            <w:shd w:val="clear" w:color="auto" w:fill="FFFFFF"/>
          </w:tcPr>
          <w:p w14:paraId="43DB7698" w14:textId="77777777" w:rsidR="00BE3768" w:rsidRPr="00BE3768" w:rsidRDefault="00BE3768" w:rsidP="00B10455">
            <w:pPr>
              <w:spacing w:line="276" w:lineRule="auto"/>
              <w:ind w:firstLine="23"/>
              <w:jc w:val="center"/>
              <w:rPr>
                <w:rFonts w:asciiTheme="majorHAnsi" w:hAnsiTheme="majorHAnsi"/>
              </w:rPr>
            </w:pPr>
          </w:p>
        </w:tc>
      </w:tr>
      <w:tr w:rsidR="00BE3768" w:rsidRPr="00BE3768" w14:paraId="6AD5C33D" w14:textId="77777777" w:rsidTr="00D47D85">
        <w:trPr>
          <w:cantSplit/>
          <w:trHeight w:val="162"/>
          <w:jc w:val="center"/>
        </w:trPr>
        <w:tc>
          <w:tcPr>
            <w:tcW w:w="975" w:type="dxa"/>
            <w:vMerge/>
            <w:tcBorders>
              <w:top w:val="single" w:sz="8" w:space="0" w:color="152935"/>
              <w:left w:val="nil"/>
              <w:bottom w:val="single" w:sz="8" w:space="0" w:color="152935"/>
              <w:right w:val="nil"/>
            </w:tcBorders>
            <w:hideMark/>
          </w:tcPr>
          <w:p w14:paraId="16040EC4" w14:textId="77777777" w:rsidR="00BE3768" w:rsidRPr="00BE3768" w:rsidRDefault="00BE3768" w:rsidP="00B10455">
            <w:pPr>
              <w:spacing w:line="276" w:lineRule="auto"/>
              <w:ind w:firstLine="567"/>
              <w:jc w:val="center"/>
              <w:rPr>
                <w:rFonts w:asciiTheme="majorHAnsi" w:hAnsiTheme="majorHAnsi"/>
              </w:rPr>
            </w:pPr>
          </w:p>
        </w:tc>
        <w:tc>
          <w:tcPr>
            <w:tcW w:w="1565" w:type="dxa"/>
            <w:tcBorders>
              <w:top w:val="single" w:sz="8" w:space="0" w:color="AEAEAE"/>
              <w:left w:val="nil"/>
              <w:bottom w:val="single" w:sz="8" w:space="0" w:color="AEAEAE"/>
              <w:right w:val="nil"/>
            </w:tcBorders>
            <w:shd w:val="clear" w:color="auto" w:fill="E0E0E0"/>
            <w:hideMark/>
          </w:tcPr>
          <w:p w14:paraId="34B72D2D"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Total X1</w:t>
            </w:r>
          </w:p>
        </w:tc>
        <w:tc>
          <w:tcPr>
            <w:tcW w:w="1501" w:type="dxa"/>
            <w:tcBorders>
              <w:top w:val="single" w:sz="8" w:space="0" w:color="AEAEAE"/>
              <w:left w:val="single" w:sz="8" w:space="0" w:color="E0E0E0"/>
              <w:bottom w:val="single" w:sz="8" w:space="0" w:color="AEAEAE"/>
              <w:right w:val="single" w:sz="8" w:space="0" w:color="E0E0E0"/>
            </w:tcBorders>
            <w:shd w:val="clear" w:color="auto" w:fill="FFFFFF"/>
            <w:hideMark/>
          </w:tcPr>
          <w:p w14:paraId="724CE51F"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.346</w:t>
            </w:r>
          </w:p>
        </w:tc>
        <w:tc>
          <w:tcPr>
            <w:tcW w:w="1359" w:type="dxa"/>
            <w:tcBorders>
              <w:top w:val="single" w:sz="8" w:space="0" w:color="AEAEAE"/>
              <w:left w:val="single" w:sz="8" w:space="0" w:color="E0E0E0"/>
              <w:bottom w:val="single" w:sz="8" w:space="0" w:color="AEAEAE"/>
              <w:right w:val="nil"/>
            </w:tcBorders>
            <w:shd w:val="clear" w:color="auto" w:fill="FFFFFF"/>
            <w:hideMark/>
          </w:tcPr>
          <w:p w14:paraId="0AFEC4EF"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2.894</w:t>
            </w:r>
          </w:p>
        </w:tc>
      </w:tr>
      <w:tr w:rsidR="00BE3768" w:rsidRPr="00BE3768" w14:paraId="543848A1" w14:textId="77777777" w:rsidTr="00D47D85">
        <w:trPr>
          <w:cantSplit/>
          <w:trHeight w:val="162"/>
          <w:jc w:val="center"/>
        </w:trPr>
        <w:tc>
          <w:tcPr>
            <w:tcW w:w="975" w:type="dxa"/>
            <w:vMerge/>
            <w:tcBorders>
              <w:top w:val="single" w:sz="8" w:space="0" w:color="152935"/>
              <w:left w:val="nil"/>
              <w:bottom w:val="single" w:sz="8" w:space="0" w:color="152935"/>
              <w:right w:val="nil"/>
            </w:tcBorders>
            <w:hideMark/>
          </w:tcPr>
          <w:p w14:paraId="25AFE0C4" w14:textId="77777777" w:rsidR="00BE3768" w:rsidRPr="00BE3768" w:rsidRDefault="00BE3768" w:rsidP="00B10455">
            <w:pPr>
              <w:spacing w:line="276" w:lineRule="auto"/>
              <w:ind w:firstLine="567"/>
              <w:jc w:val="center"/>
              <w:rPr>
                <w:rFonts w:asciiTheme="majorHAnsi" w:hAnsiTheme="majorHAnsi"/>
              </w:rPr>
            </w:pPr>
          </w:p>
        </w:tc>
        <w:tc>
          <w:tcPr>
            <w:tcW w:w="1565" w:type="dxa"/>
            <w:tcBorders>
              <w:top w:val="single" w:sz="8" w:space="0" w:color="AEAEAE"/>
              <w:left w:val="nil"/>
              <w:bottom w:val="single" w:sz="8" w:space="0" w:color="AEAEAE"/>
              <w:right w:val="nil"/>
            </w:tcBorders>
            <w:shd w:val="clear" w:color="auto" w:fill="E0E0E0"/>
            <w:hideMark/>
          </w:tcPr>
          <w:p w14:paraId="674E7E5E"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Total X3</w:t>
            </w:r>
          </w:p>
        </w:tc>
        <w:tc>
          <w:tcPr>
            <w:tcW w:w="1501" w:type="dxa"/>
            <w:tcBorders>
              <w:top w:val="single" w:sz="8" w:space="0" w:color="AEAEAE"/>
              <w:left w:val="single" w:sz="8" w:space="0" w:color="E0E0E0"/>
              <w:bottom w:val="single" w:sz="8" w:space="0" w:color="AEAEAE"/>
              <w:right w:val="single" w:sz="8" w:space="0" w:color="E0E0E0"/>
            </w:tcBorders>
            <w:shd w:val="clear" w:color="auto" w:fill="FFFFFF"/>
            <w:hideMark/>
          </w:tcPr>
          <w:p w14:paraId="4952BAB5"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.425</w:t>
            </w:r>
          </w:p>
        </w:tc>
        <w:tc>
          <w:tcPr>
            <w:tcW w:w="1359" w:type="dxa"/>
            <w:tcBorders>
              <w:top w:val="single" w:sz="8" w:space="0" w:color="AEAEAE"/>
              <w:left w:val="single" w:sz="8" w:space="0" w:color="E0E0E0"/>
              <w:bottom w:val="single" w:sz="8" w:space="0" w:color="AEAEAE"/>
              <w:right w:val="nil"/>
            </w:tcBorders>
            <w:shd w:val="clear" w:color="auto" w:fill="FFFFFF"/>
            <w:hideMark/>
          </w:tcPr>
          <w:p w14:paraId="05D19470"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2.354</w:t>
            </w:r>
          </w:p>
        </w:tc>
      </w:tr>
      <w:tr w:rsidR="00BE3768" w:rsidRPr="00BE3768" w14:paraId="603DBC50" w14:textId="77777777" w:rsidTr="00D47D85">
        <w:trPr>
          <w:cantSplit/>
          <w:trHeight w:val="162"/>
          <w:jc w:val="center"/>
        </w:trPr>
        <w:tc>
          <w:tcPr>
            <w:tcW w:w="975" w:type="dxa"/>
            <w:vMerge/>
            <w:tcBorders>
              <w:top w:val="single" w:sz="8" w:space="0" w:color="152935"/>
              <w:left w:val="nil"/>
              <w:bottom w:val="single" w:sz="8" w:space="0" w:color="152935"/>
              <w:right w:val="nil"/>
            </w:tcBorders>
            <w:hideMark/>
          </w:tcPr>
          <w:p w14:paraId="0E472E52" w14:textId="77777777" w:rsidR="00BE3768" w:rsidRPr="00BE3768" w:rsidRDefault="00BE3768" w:rsidP="00B10455">
            <w:pPr>
              <w:spacing w:line="276" w:lineRule="auto"/>
              <w:ind w:firstLine="567"/>
              <w:jc w:val="center"/>
              <w:rPr>
                <w:rFonts w:asciiTheme="majorHAnsi" w:hAnsiTheme="majorHAnsi"/>
              </w:rPr>
            </w:pPr>
          </w:p>
        </w:tc>
        <w:tc>
          <w:tcPr>
            <w:tcW w:w="1565" w:type="dxa"/>
            <w:tcBorders>
              <w:top w:val="single" w:sz="8" w:space="0" w:color="AEAEAE"/>
              <w:left w:val="nil"/>
              <w:bottom w:val="single" w:sz="8" w:space="0" w:color="152935"/>
              <w:right w:val="nil"/>
            </w:tcBorders>
            <w:shd w:val="clear" w:color="auto" w:fill="E0E0E0"/>
            <w:hideMark/>
          </w:tcPr>
          <w:p w14:paraId="5BC8AD7E"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Total X2</w:t>
            </w:r>
          </w:p>
        </w:tc>
        <w:tc>
          <w:tcPr>
            <w:tcW w:w="1501" w:type="dxa"/>
            <w:tcBorders>
              <w:top w:val="single" w:sz="8" w:space="0" w:color="AEAEAE"/>
              <w:left w:val="single" w:sz="8" w:space="0" w:color="E0E0E0"/>
              <w:bottom w:val="single" w:sz="8" w:space="0" w:color="152935"/>
              <w:right w:val="single" w:sz="8" w:space="0" w:color="E0E0E0"/>
            </w:tcBorders>
            <w:shd w:val="clear" w:color="auto" w:fill="FFFFFF"/>
            <w:hideMark/>
          </w:tcPr>
          <w:p w14:paraId="3CB4B355"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.221</w:t>
            </w:r>
          </w:p>
        </w:tc>
        <w:tc>
          <w:tcPr>
            <w:tcW w:w="1359" w:type="dxa"/>
            <w:tcBorders>
              <w:top w:val="single" w:sz="8" w:space="0" w:color="AEAEAE"/>
              <w:left w:val="single" w:sz="8" w:space="0" w:color="E0E0E0"/>
              <w:bottom w:val="single" w:sz="8" w:space="0" w:color="152935"/>
              <w:right w:val="nil"/>
            </w:tcBorders>
            <w:shd w:val="clear" w:color="auto" w:fill="FFFFFF"/>
            <w:hideMark/>
          </w:tcPr>
          <w:p w14:paraId="7B50A7AE" w14:textId="77777777" w:rsidR="00BE3768" w:rsidRPr="00BE3768" w:rsidRDefault="00BE3768" w:rsidP="00B10455">
            <w:pPr>
              <w:spacing w:line="276" w:lineRule="auto"/>
              <w:ind w:firstLine="23"/>
              <w:jc w:val="center"/>
              <w:rPr>
                <w:rFonts w:asciiTheme="majorHAnsi" w:hAnsiTheme="majorHAnsi"/>
              </w:rPr>
            </w:pPr>
            <w:r w:rsidRPr="00BE3768">
              <w:rPr>
                <w:rFonts w:asciiTheme="majorHAnsi" w:hAnsiTheme="majorHAnsi"/>
              </w:rPr>
              <w:t>4.521</w:t>
            </w:r>
          </w:p>
        </w:tc>
      </w:tr>
    </w:tbl>
    <w:p w14:paraId="6832DD28" w14:textId="1485CA90" w:rsidR="001D72FF" w:rsidRDefault="00D47D85" w:rsidP="00D47D85">
      <w:pPr>
        <w:spacing w:line="276" w:lineRule="auto"/>
        <w:rPr>
          <w:rFonts w:asciiTheme="majorHAnsi" w:eastAsia="Malgun Gothic" w:hAnsiTheme="majorHAnsi"/>
          <w:lang w:eastAsia="ko-KR"/>
        </w:rPr>
      </w:pPr>
      <w:r w:rsidRPr="00D47D85">
        <w:rPr>
          <w:rFonts w:asciiTheme="majorHAnsi" w:hAnsiTheme="majorHAnsi"/>
        </w:rPr>
        <w:t>Source: SPSS output 21. Primary data processed 2025</w:t>
      </w:r>
    </w:p>
    <w:p w14:paraId="152BB125" w14:textId="77777777" w:rsidR="006E199A" w:rsidRDefault="006E199A" w:rsidP="00BE3768">
      <w:pPr>
        <w:spacing w:line="276" w:lineRule="auto"/>
        <w:ind w:firstLine="567"/>
        <w:jc w:val="both"/>
        <w:rPr>
          <w:rFonts w:asciiTheme="majorHAnsi" w:eastAsia="Malgun Gothic" w:hAnsiTheme="majorHAnsi"/>
          <w:lang w:eastAsia="ko-KR"/>
        </w:rPr>
      </w:pPr>
    </w:p>
    <w:p w14:paraId="6BB8A358" w14:textId="77777777" w:rsidR="00D47D85" w:rsidRPr="006E199A" w:rsidRDefault="00D47D85" w:rsidP="00BE3768">
      <w:pPr>
        <w:spacing w:line="276" w:lineRule="auto"/>
        <w:ind w:firstLine="567"/>
        <w:jc w:val="both"/>
        <w:rPr>
          <w:rFonts w:asciiTheme="majorHAnsi" w:eastAsia="Malgun Gothic" w:hAnsiTheme="majorHAnsi"/>
          <w:lang w:eastAsia="ko-KR"/>
        </w:rPr>
        <w:sectPr w:rsidR="00D47D85" w:rsidRPr="006E199A" w:rsidSect="001D72FF">
          <w:type w:val="continuous"/>
          <w:pgSz w:w="11910" w:h="16840"/>
          <w:pgMar w:top="1134" w:right="1134" w:bottom="1134" w:left="1134" w:header="90" w:footer="500" w:gutter="0"/>
          <w:pgNumType w:start="42"/>
          <w:cols w:space="720"/>
          <w:docGrid w:linePitch="299"/>
        </w:sectPr>
      </w:pPr>
    </w:p>
    <w:p w14:paraId="521E0C71" w14:textId="77777777" w:rsidR="00D47D85" w:rsidRPr="00D47D85" w:rsidRDefault="00BE3768" w:rsidP="00D47D85">
      <w:pPr>
        <w:spacing w:line="276" w:lineRule="auto"/>
        <w:ind w:firstLine="567"/>
        <w:jc w:val="both"/>
        <w:rPr>
          <w:rFonts w:asciiTheme="majorHAnsi" w:hAnsiTheme="majorHAnsi"/>
        </w:rPr>
      </w:pPr>
      <w:r w:rsidRPr="00BE3768">
        <w:rPr>
          <w:rFonts w:asciiTheme="majorHAnsi" w:hAnsiTheme="majorHAnsi"/>
        </w:rPr>
        <w:t xml:space="preserve"> </w:t>
      </w:r>
      <w:r w:rsidR="00D47D85" w:rsidRPr="00D47D85">
        <w:rPr>
          <w:rFonts w:asciiTheme="majorHAnsi" w:hAnsiTheme="majorHAnsi"/>
        </w:rPr>
        <w:t xml:space="preserve">The results of the heterocedacity test in this study were carried out using the scatterplot method. The scatterplot results do not show any particular pattern, all variable data has a random distribution and the points </w:t>
      </w:r>
      <w:r w:rsidR="00D47D85" w:rsidRPr="00D47D85">
        <w:rPr>
          <w:rFonts w:asciiTheme="majorHAnsi" w:hAnsiTheme="majorHAnsi"/>
        </w:rPr>
        <w:t>spread above and below the number 0 on the Y axis on the Scatterplot, meaning that in the linear regression model in this study there is no heteroscedasticity. Can be explained in figure 2</w:t>
      </w:r>
    </w:p>
    <w:p w14:paraId="6C048031" w14:textId="77777777" w:rsidR="001D72FF" w:rsidRPr="00D47D85" w:rsidRDefault="001D72FF" w:rsidP="001D72FF">
      <w:pPr>
        <w:spacing w:line="276" w:lineRule="auto"/>
        <w:jc w:val="both"/>
        <w:rPr>
          <w:rFonts w:asciiTheme="majorHAnsi" w:eastAsia="Malgun Gothic" w:hAnsiTheme="majorHAnsi"/>
          <w:lang w:eastAsia="ko-KR"/>
        </w:rPr>
        <w:sectPr w:rsidR="001D72FF" w:rsidRPr="00D47D85" w:rsidSect="008B03BC">
          <w:type w:val="continuous"/>
          <w:pgSz w:w="11910" w:h="16840"/>
          <w:pgMar w:top="1134" w:right="1134" w:bottom="1134" w:left="1134" w:header="90" w:footer="500" w:gutter="0"/>
          <w:pgNumType w:start="42"/>
          <w:cols w:num="2" w:space="720"/>
          <w:docGrid w:linePitch="299"/>
        </w:sectPr>
      </w:pPr>
    </w:p>
    <w:p w14:paraId="0BA658B3" w14:textId="36D38790" w:rsidR="001D72FF" w:rsidRPr="001D72FF" w:rsidRDefault="001D72FF" w:rsidP="001D72FF">
      <w:pPr>
        <w:spacing w:line="276" w:lineRule="auto"/>
        <w:jc w:val="center"/>
        <w:rPr>
          <w:rFonts w:asciiTheme="majorHAnsi" w:eastAsia="Malgun Gothic" w:hAnsiTheme="majorHAnsi"/>
          <w:lang w:eastAsia="ko-KR"/>
        </w:rPr>
      </w:pPr>
    </w:p>
    <w:p w14:paraId="464E2B1C" w14:textId="253E61F3" w:rsidR="00BE3768" w:rsidRPr="00BE3768" w:rsidRDefault="00BE3768" w:rsidP="001D72FF">
      <w:pPr>
        <w:spacing w:line="276" w:lineRule="auto"/>
        <w:jc w:val="center"/>
        <w:rPr>
          <w:rFonts w:asciiTheme="majorHAnsi" w:hAnsiTheme="majorHAnsi"/>
        </w:rPr>
      </w:pPr>
      <w:r w:rsidRPr="00BE3768">
        <w:rPr>
          <w:rFonts w:asciiTheme="majorHAnsi" w:hAnsiTheme="majorHAnsi"/>
          <w:noProof/>
          <w:lang w:eastAsia="ja-JP"/>
        </w:rPr>
        <w:lastRenderedPageBreak/>
        <w:drawing>
          <wp:inline distT="0" distB="0" distL="0" distR="0" wp14:anchorId="04E92670" wp14:editId="77C328C5">
            <wp:extent cx="2815390" cy="1700463"/>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5501" cy="1700530"/>
                    </a:xfrm>
                    <a:prstGeom prst="rect">
                      <a:avLst/>
                    </a:prstGeom>
                    <a:noFill/>
                    <a:ln>
                      <a:noFill/>
                    </a:ln>
                  </pic:spPr>
                </pic:pic>
              </a:graphicData>
            </a:graphic>
          </wp:inline>
        </w:drawing>
      </w:r>
    </w:p>
    <w:p w14:paraId="3FD89B20" w14:textId="52FEC42A" w:rsidR="00BE3768" w:rsidRPr="006E199A" w:rsidRDefault="00D47D85" w:rsidP="006E199A">
      <w:pPr>
        <w:spacing w:line="276" w:lineRule="auto"/>
        <w:jc w:val="center"/>
        <w:rPr>
          <w:rFonts w:asciiTheme="majorHAnsi" w:hAnsiTheme="majorHAnsi"/>
          <w:b/>
        </w:rPr>
      </w:pPr>
      <w:r>
        <w:rPr>
          <w:rFonts w:asciiTheme="majorHAnsi" w:eastAsia="Malgun Gothic" w:hAnsiTheme="majorHAnsi" w:hint="eastAsia"/>
          <w:b/>
          <w:lang w:eastAsia="ko-KR"/>
        </w:rPr>
        <w:t>Figure</w:t>
      </w:r>
      <w:r w:rsidR="00BE3768" w:rsidRPr="006E199A">
        <w:rPr>
          <w:rFonts w:asciiTheme="majorHAnsi" w:hAnsiTheme="majorHAnsi"/>
          <w:b/>
        </w:rPr>
        <w:t xml:space="preserve"> 2. </w:t>
      </w:r>
      <w:r w:rsidR="00BE3768" w:rsidRPr="006E199A">
        <w:rPr>
          <w:rFonts w:asciiTheme="majorHAnsi" w:hAnsiTheme="majorHAnsi"/>
          <w:i/>
        </w:rPr>
        <w:t>Scatterplot Heterokedasitas</w:t>
      </w:r>
    </w:p>
    <w:p w14:paraId="17BD5938" w14:textId="77777777" w:rsidR="001D72FF" w:rsidRDefault="001D72FF" w:rsidP="00BE3768">
      <w:pPr>
        <w:spacing w:line="276" w:lineRule="auto"/>
        <w:ind w:firstLine="567"/>
        <w:jc w:val="both"/>
        <w:rPr>
          <w:rFonts w:asciiTheme="majorHAnsi" w:eastAsia="Malgun Gothic" w:hAnsiTheme="majorHAnsi"/>
          <w:lang w:eastAsia="ko-KR"/>
        </w:rPr>
      </w:pPr>
    </w:p>
    <w:p w14:paraId="5614846C" w14:textId="77777777" w:rsidR="001D72FF" w:rsidRDefault="001D72FF" w:rsidP="00BE3768">
      <w:pPr>
        <w:spacing w:line="276" w:lineRule="auto"/>
        <w:ind w:firstLine="567"/>
        <w:jc w:val="both"/>
        <w:rPr>
          <w:rFonts w:asciiTheme="majorHAnsi" w:eastAsia="Malgun Gothic" w:hAnsiTheme="majorHAnsi"/>
          <w:lang w:eastAsia="ko-KR"/>
        </w:rPr>
        <w:sectPr w:rsidR="001D72FF" w:rsidSect="00B05C72">
          <w:type w:val="continuous"/>
          <w:pgSz w:w="11910" w:h="16840"/>
          <w:pgMar w:top="1134" w:right="1134" w:bottom="1134" w:left="1134" w:header="90" w:footer="500" w:gutter="0"/>
          <w:pgNumType w:start="278"/>
          <w:cols w:space="720"/>
          <w:docGrid w:linePitch="299"/>
        </w:sectPr>
      </w:pPr>
    </w:p>
    <w:p w14:paraId="2A75118F" w14:textId="22DEFD58" w:rsidR="00D47D85" w:rsidRPr="00D47D85" w:rsidRDefault="0031284A" w:rsidP="00D47D85">
      <w:pPr>
        <w:spacing w:line="276" w:lineRule="auto"/>
        <w:ind w:firstLine="567"/>
        <w:jc w:val="both"/>
        <w:rPr>
          <w:rFonts w:asciiTheme="majorHAnsi" w:hAnsiTheme="majorHAnsi"/>
        </w:rPr>
      </w:pPr>
      <w:r w:rsidRPr="0031284A">
        <w:rPr>
          <w:rFonts w:asciiTheme="majorHAnsi" w:hAnsiTheme="majorHAnsi"/>
        </w:rPr>
        <w:t xml:space="preserve">The subsequent stage involves data analysis techniques, which include the application of descriptive statistical analysis </w:t>
      </w:r>
      <w:r w:rsidRPr="0031284A">
        <w:rPr>
          <w:rFonts w:asciiTheme="majorHAnsi" w:hAnsiTheme="majorHAnsi"/>
        </w:rPr>
        <w:t xml:space="preserve">and multiple linear regression analysis. The results of the descriptive statistical tests </w:t>
      </w:r>
      <w:r>
        <w:rPr>
          <w:rFonts w:asciiTheme="majorHAnsi" w:hAnsiTheme="majorHAnsi"/>
        </w:rPr>
        <w:t>are presented in Table 2 below</w:t>
      </w:r>
    </w:p>
    <w:p w14:paraId="00DC1FFE" w14:textId="77777777" w:rsidR="001D72FF" w:rsidRPr="00D47D85" w:rsidRDefault="001D72FF" w:rsidP="00D47D85">
      <w:pPr>
        <w:spacing w:line="276" w:lineRule="auto"/>
        <w:jc w:val="both"/>
        <w:rPr>
          <w:rFonts w:asciiTheme="majorHAnsi" w:eastAsia="Malgun Gothic" w:hAnsiTheme="majorHAnsi"/>
          <w:lang w:eastAsia="ko-KR"/>
        </w:rPr>
        <w:sectPr w:rsidR="001D72FF" w:rsidRPr="00D47D85" w:rsidSect="008B03BC">
          <w:type w:val="continuous"/>
          <w:pgSz w:w="11910" w:h="16840"/>
          <w:pgMar w:top="1134" w:right="1134" w:bottom="1134" w:left="1134" w:header="90" w:footer="500" w:gutter="0"/>
          <w:pgNumType w:start="42"/>
          <w:cols w:num="2" w:space="720"/>
          <w:docGrid w:linePitch="299"/>
        </w:sectPr>
      </w:pPr>
    </w:p>
    <w:p w14:paraId="31867D83" w14:textId="77777777" w:rsidR="006E199A" w:rsidRDefault="006E199A" w:rsidP="00BE3768">
      <w:pPr>
        <w:spacing w:line="276" w:lineRule="auto"/>
        <w:ind w:firstLine="567"/>
        <w:jc w:val="both"/>
        <w:rPr>
          <w:rFonts w:asciiTheme="majorHAnsi" w:eastAsia="Malgun Gothic" w:hAnsiTheme="majorHAnsi"/>
          <w:lang w:eastAsia="ko-KR"/>
        </w:rPr>
      </w:pPr>
    </w:p>
    <w:p w14:paraId="41215869" w14:textId="79EAEA5E" w:rsidR="00BE3768" w:rsidRPr="006E199A" w:rsidRDefault="00D47D85" w:rsidP="006E199A">
      <w:pPr>
        <w:spacing w:line="276" w:lineRule="auto"/>
        <w:ind w:firstLine="567"/>
        <w:jc w:val="center"/>
        <w:rPr>
          <w:rFonts w:asciiTheme="majorHAnsi" w:hAnsiTheme="majorHAnsi"/>
          <w:b/>
        </w:rPr>
      </w:pPr>
      <w:r w:rsidRPr="00D47D85">
        <w:rPr>
          <w:rFonts w:asciiTheme="majorHAnsi" w:eastAsia="Malgun Gothic" w:hAnsiTheme="majorHAnsi"/>
          <w:b/>
          <w:lang w:eastAsia="ko-KR"/>
        </w:rPr>
        <w:t>Table 2.</w:t>
      </w:r>
      <w:r w:rsidRPr="00D47D85">
        <w:rPr>
          <w:rFonts w:asciiTheme="majorHAnsi" w:hAnsiTheme="majorHAnsi"/>
          <w:b/>
        </w:rPr>
        <w:t xml:space="preserve"> </w:t>
      </w:r>
      <w:r w:rsidRPr="00D47D85">
        <w:rPr>
          <w:rFonts w:asciiTheme="majorHAnsi" w:hAnsiTheme="majorHAnsi"/>
          <w:i/>
        </w:rPr>
        <w:t>Descriptive Statistical Test Results</w:t>
      </w:r>
    </w:p>
    <w:tbl>
      <w:tblPr>
        <w:tblW w:w="8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401"/>
        <w:gridCol w:w="613"/>
        <w:gridCol w:w="1192"/>
        <w:gridCol w:w="1030"/>
        <w:gridCol w:w="890"/>
        <w:gridCol w:w="1094"/>
      </w:tblGrid>
      <w:tr w:rsidR="00BE3768" w:rsidRPr="00BE3768" w14:paraId="19B6A6CB" w14:textId="77777777" w:rsidTr="00B57C5D">
        <w:trPr>
          <w:cantSplit/>
          <w:trHeight w:val="254"/>
          <w:jc w:val="center"/>
        </w:trPr>
        <w:tc>
          <w:tcPr>
            <w:tcW w:w="8220" w:type="dxa"/>
            <w:gridSpan w:val="6"/>
            <w:tcBorders>
              <w:top w:val="nil"/>
              <w:left w:val="nil"/>
              <w:bottom w:val="nil"/>
              <w:right w:val="nil"/>
            </w:tcBorders>
            <w:shd w:val="clear" w:color="auto" w:fill="FFFFFF"/>
            <w:hideMark/>
          </w:tcPr>
          <w:p w14:paraId="37497FBF" w14:textId="77777777" w:rsidR="00BE3768" w:rsidRPr="00BE3768" w:rsidRDefault="00BE3768" w:rsidP="00B57C5D">
            <w:pPr>
              <w:spacing w:line="276" w:lineRule="auto"/>
              <w:ind w:hanging="2"/>
              <w:jc w:val="both"/>
              <w:rPr>
                <w:rFonts w:asciiTheme="majorHAnsi" w:hAnsiTheme="majorHAnsi"/>
              </w:rPr>
            </w:pPr>
            <w:r w:rsidRPr="00BE3768">
              <w:rPr>
                <w:rFonts w:asciiTheme="majorHAnsi" w:hAnsiTheme="majorHAnsi"/>
              </w:rPr>
              <w:t>Descriptive Statistics</w:t>
            </w:r>
          </w:p>
        </w:tc>
      </w:tr>
      <w:tr w:rsidR="00BE3768" w:rsidRPr="00BE3768" w14:paraId="0EC32253" w14:textId="77777777" w:rsidTr="00B57C5D">
        <w:trPr>
          <w:cantSplit/>
          <w:trHeight w:val="254"/>
          <w:jc w:val="center"/>
        </w:trPr>
        <w:tc>
          <w:tcPr>
            <w:tcW w:w="3401" w:type="dxa"/>
            <w:tcBorders>
              <w:top w:val="single" w:sz="18" w:space="0" w:color="000000"/>
              <w:left w:val="single" w:sz="18" w:space="0" w:color="000000"/>
              <w:bottom w:val="single" w:sz="18" w:space="0" w:color="000000"/>
              <w:right w:val="single" w:sz="18" w:space="0" w:color="000000"/>
            </w:tcBorders>
            <w:shd w:val="clear" w:color="auto" w:fill="FFFFFF"/>
          </w:tcPr>
          <w:p w14:paraId="0F297C83" w14:textId="77777777" w:rsidR="00BE3768" w:rsidRPr="00BE3768" w:rsidRDefault="00BE3768" w:rsidP="00B10455">
            <w:pPr>
              <w:spacing w:line="276" w:lineRule="auto"/>
              <w:ind w:hanging="2"/>
              <w:jc w:val="center"/>
              <w:rPr>
                <w:rFonts w:asciiTheme="majorHAnsi" w:hAnsiTheme="majorHAnsi"/>
              </w:rPr>
            </w:pPr>
          </w:p>
        </w:tc>
        <w:tc>
          <w:tcPr>
            <w:tcW w:w="613" w:type="dxa"/>
            <w:tcBorders>
              <w:top w:val="single" w:sz="18" w:space="0" w:color="000000"/>
              <w:left w:val="single" w:sz="18" w:space="0" w:color="000000"/>
              <w:bottom w:val="single" w:sz="18" w:space="0" w:color="000000"/>
              <w:right w:val="single" w:sz="8" w:space="0" w:color="000000"/>
            </w:tcBorders>
            <w:shd w:val="clear" w:color="auto" w:fill="FFFFFF"/>
            <w:hideMark/>
          </w:tcPr>
          <w:p w14:paraId="459A5AFF"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N</w:t>
            </w:r>
          </w:p>
        </w:tc>
        <w:tc>
          <w:tcPr>
            <w:tcW w:w="1192" w:type="dxa"/>
            <w:tcBorders>
              <w:top w:val="single" w:sz="18" w:space="0" w:color="000000"/>
              <w:left w:val="single" w:sz="8" w:space="0" w:color="000000"/>
              <w:bottom w:val="single" w:sz="18" w:space="0" w:color="000000"/>
              <w:right w:val="single" w:sz="8" w:space="0" w:color="000000"/>
            </w:tcBorders>
            <w:shd w:val="clear" w:color="auto" w:fill="FFFFFF"/>
            <w:hideMark/>
          </w:tcPr>
          <w:p w14:paraId="4DA1C553"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Minimum</w:t>
            </w:r>
          </w:p>
        </w:tc>
        <w:tc>
          <w:tcPr>
            <w:tcW w:w="1030" w:type="dxa"/>
            <w:tcBorders>
              <w:top w:val="single" w:sz="18" w:space="0" w:color="000000"/>
              <w:left w:val="single" w:sz="8" w:space="0" w:color="000000"/>
              <w:bottom w:val="single" w:sz="18" w:space="0" w:color="000000"/>
              <w:right w:val="single" w:sz="8" w:space="0" w:color="000000"/>
            </w:tcBorders>
            <w:shd w:val="clear" w:color="auto" w:fill="FFFFFF"/>
            <w:hideMark/>
          </w:tcPr>
          <w:p w14:paraId="521BCF14"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Maximum</w:t>
            </w:r>
          </w:p>
        </w:tc>
        <w:tc>
          <w:tcPr>
            <w:tcW w:w="890" w:type="dxa"/>
            <w:tcBorders>
              <w:top w:val="single" w:sz="18" w:space="0" w:color="000000"/>
              <w:left w:val="single" w:sz="8" w:space="0" w:color="000000"/>
              <w:bottom w:val="single" w:sz="18" w:space="0" w:color="000000"/>
              <w:right w:val="single" w:sz="8" w:space="0" w:color="000000"/>
            </w:tcBorders>
            <w:shd w:val="clear" w:color="auto" w:fill="FFFFFF"/>
            <w:hideMark/>
          </w:tcPr>
          <w:p w14:paraId="0FE40883"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Mean</w:t>
            </w:r>
          </w:p>
        </w:tc>
        <w:tc>
          <w:tcPr>
            <w:tcW w:w="1094" w:type="dxa"/>
            <w:tcBorders>
              <w:top w:val="single" w:sz="18" w:space="0" w:color="000000"/>
              <w:left w:val="single" w:sz="8" w:space="0" w:color="000000"/>
              <w:bottom w:val="single" w:sz="18" w:space="0" w:color="000000"/>
              <w:right w:val="single" w:sz="18" w:space="0" w:color="000000"/>
            </w:tcBorders>
            <w:shd w:val="clear" w:color="auto" w:fill="FFFFFF"/>
            <w:hideMark/>
          </w:tcPr>
          <w:p w14:paraId="3A273FB0"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Std. Deviation</w:t>
            </w:r>
          </w:p>
        </w:tc>
      </w:tr>
      <w:tr w:rsidR="00BE3768" w:rsidRPr="00BE3768" w14:paraId="417BC669" w14:textId="77777777" w:rsidTr="00B57C5D">
        <w:trPr>
          <w:cantSplit/>
          <w:trHeight w:val="254"/>
          <w:jc w:val="center"/>
        </w:trPr>
        <w:tc>
          <w:tcPr>
            <w:tcW w:w="3401" w:type="dxa"/>
            <w:tcBorders>
              <w:top w:val="single" w:sz="18" w:space="0" w:color="000000"/>
              <w:left w:val="single" w:sz="18" w:space="0" w:color="000000"/>
              <w:bottom w:val="nil"/>
              <w:right w:val="single" w:sz="18" w:space="0" w:color="000000"/>
            </w:tcBorders>
            <w:shd w:val="clear" w:color="auto" w:fill="FFFFFF"/>
            <w:hideMark/>
          </w:tcPr>
          <w:p w14:paraId="6F088664" w14:textId="02B1A2EE" w:rsidR="00BE3768" w:rsidRPr="00BE3768" w:rsidRDefault="00BE3768" w:rsidP="00B57C5D">
            <w:pPr>
              <w:spacing w:line="276" w:lineRule="auto"/>
              <w:ind w:hanging="2"/>
              <w:rPr>
                <w:rFonts w:asciiTheme="majorHAnsi" w:hAnsiTheme="majorHAnsi"/>
              </w:rPr>
            </w:pPr>
            <w:r w:rsidRPr="00BE3768">
              <w:rPr>
                <w:rFonts w:asciiTheme="majorHAnsi" w:hAnsiTheme="majorHAnsi"/>
              </w:rPr>
              <w:t>Tranparan</w:t>
            </w:r>
            <w:r w:rsidR="00B57C5D">
              <w:rPr>
                <w:rFonts w:asciiTheme="majorHAnsi" w:eastAsia="Malgun Gothic" w:hAnsiTheme="majorHAnsi" w:hint="eastAsia"/>
                <w:lang w:eastAsia="ko-KR"/>
              </w:rPr>
              <w:t>cy</w:t>
            </w:r>
            <w:r w:rsidRPr="00BE3768">
              <w:rPr>
                <w:rFonts w:asciiTheme="majorHAnsi" w:hAnsiTheme="majorHAnsi"/>
              </w:rPr>
              <w:t xml:space="preserve"> (X₁)</w:t>
            </w:r>
          </w:p>
        </w:tc>
        <w:tc>
          <w:tcPr>
            <w:tcW w:w="613" w:type="dxa"/>
            <w:tcBorders>
              <w:top w:val="single" w:sz="18" w:space="0" w:color="000000"/>
              <w:left w:val="single" w:sz="18" w:space="0" w:color="000000"/>
              <w:bottom w:val="nil"/>
              <w:right w:val="single" w:sz="8" w:space="0" w:color="000000"/>
            </w:tcBorders>
            <w:shd w:val="clear" w:color="auto" w:fill="FFFFFF"/>
            <w:hideMark/>
          </w:tcPr>
          <w:p w14:paraId="3518AC08"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76</w:t>
            </w:r>
          </w:p>
        </w:tc>
        <w:tc>
          <w:tcPr>
            <w:tcW w:w="1192" w:type="dxa"/>
            <w:tcBorders>
              <w:top w:val="single" w:sz="18" w:space="0" w:color="000000"/>
              <w:left w:val="single" w:sz="8" w:space="0" w:color="000000"/>
              <w:bottom w:val="nil"/>
              <w:right w:val="single" w:sz="8" w:space="0" w:color="000000"/>
            </w:tcBorders>
            <w:shd w:val="clear" w:color="auto" w:fill="FFFFFF"/>
            <w:hideMark/>
          </w:tcPr>
          <w:p w14:paraId="0E8C7292"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52.00</w:t>
            </w:r>
          </w:p>
        </w:tc>
        <w:tc>
          <w:tcPr>
            <w:tcW w:w="1030" w:type="dxa"/>
            <w:tcBorders>
              <w:top w:val="single" w:sz="18" w:space="0" w:color="000000"/>
              <w:left w:val="single" w:sz="8" w:space="0" w:color="000000"/>
              <w:bottom w:val="nil"/>
              <w:right w:val="single" w:sz="8" w:space="0" w:color="000000"/>
            </w:tcBorders>
            <w:shd w:val="clear" w:color="auto" w:fill="FFFFFF"/>
            <w:hideMark/>
          </w:tcPr>
          <w:p w14:paraId="3D13FF57"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85.00</w:t>
            </w:r>
          </w:p>
        </w:tc>
        <w:tc>
          <w:tcPr>
            <w:tcW w:w="890" w:type="dxa"/>
            <w:tcBorders>
              <w:top w:val="single" w:sz="18" w:space="0" w:color="000000"/>
              <w:left w:val="single" w:sz="8" w:space="0" w:color="000000"/>
              <w:bottom w:val="nil"/>
              <w:right w:val="single" w:sz="8" w:space="0" w:color="000000"/>
            </w:tcBorders>
            <w:shd w:val="clear" w:color="auto" w:fill="FFFFFF"/>
            <w:hideMark/>
          </w:tcPr>
          <w:p w14:paraId="43377E34"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71.6711</w:t>
            </w:r>
          </w:p>
        </w:tc>
        <w:tc>
          <w:tcPr>
            <w:tcW w:w="1094" w:type="dxa"/>
            <w:tcBorders>
              <w:top w:val="single" w:sz="18" w:space="0" w:color="000000"/>
              <w:left w:val="single" w:sz="8" w:space="0" w:color="000000"/>
              <w:bottom w:val="nil"/>
              <w:right w:val="single" w:sz="18" w:space="0" w:color="000000"/>
            </w:tcBorders>
            <w:shd w:val="clear" w:color="auto" w:fill="FFFFFF"/>
            <w:hideMark/>
          </w:tcPr>
          <w:p w14:paraId="42F16350"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5.85466</w:t>
            </w:r>
          </w:p>
        </w:tc>
      </w:tr>
      <w:tr w:rsidR="00BE3768" w:rsidRPr="00BE3768" w14:paraId="0E02CE0C" w14:textId="77777777" w:rsidTr="00B57C5D">
        <w:trPr>
          <w:cantSplit/>
          <w:trHeight w:val="522"/>
          <w:jc w:val="center"/>
        </w:trPr>
        <w:tc>
          <w:tcPr>
            <w:tcW w:w="3401" w:type="dxa"/>
            <w:tcBorders>
              <w:top w:val="nil"/>
              <w:left w:val="single" w:sz="18" w:space="0" w:color="000000"/>
              <w:bottom w:val="nil"/>
              <w:right w:val="single" w:sz="18" w:space="0" w:color="000000"/>
            </w:tcBorders>
            <w:shd w:val="clear" w:color="auto" w:fill="FFFFFF"/>
            <w:hideMark/>
          </w:tcPr>
          <w:p w14:paraId="44777586" w14:textId="7E7E4806" w:rsidR="00BE3768" w:rsidRPr="00BE3768" w:rsidRDefault="00B57C5D" w:rsidP="00B10455">
            <w:pPr>
              <w:spacing w:line="276" w:lineRule="auto"/>
              <w:ind w:hanging="2"/>
              <w:rPr>
                <w:rFonts w:asciiTheme="majorHAnsi" w:hAnsiTheme="majorHAnsi"/>
              </w:rPr>
            </w:pPr>
            <w:r>
              <w:rPr>
                <w:rFonts w:asciiTheme="majorHAnsi" w:eastAsia="Malgun Gothic" w:hAnsiTheme="majorHAnsi" w:hint="eastAsia"/>
                <w:lang w:eastAsia="ko-KR"/>
              </w:rPr>
              <w:t>Clarity of Budget Objectives</w:t>
            </w:r>
            <w:r w:rsidR="00BE3768" w:rsidRPr="00BE3768">
              <w:rPr>
                <w:rFonts w:asciiTheme="majorHAnsi" w:hAnsiTheme="majorHAnsi"/>
              </w:rPr>
              <w:t xml:space="preserve"> (X₂)</w:t>
            </w:r>
          </w:p>
        </w:tc>
        <w:tc>
          <w:tcPr>
            <w:tcW w:w="613" w:type="dxa"/>
            <w:tcBorders>
              <w:top w:val="nil"/>
              <w:left w:val="single" w:sz="18" w:space="0" w:color="000000"/>
              <w:bottom w:val="nil"/>
              <w:right w:val="single" w:sz="8" w:space="0" w:color="000000"/>
            </w:tcBorders>
            <w:shd w:val="clear" w:color="auto" w:fill="FFFFFF"/>
            <w:hideMark/>
          </w:tcPr>
          <w:p w14:paraId="35E4652E"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76</w:t>
            </w:r>
          </w:p>
        </w:tc>
        <w:tc>
          <w:tcPr>
            <w:tcW w:w="1192" w:type="dxa"/>
            <w:tcBorders>
              <w:top w:val="nil"/>
              <w:left w:val="single" w:sz="8" w:space="0" w:color="000000"/>
              <w:bottom w:val="nil"/>
              <w:right w:val="single" w:sz="8" w:space="0" w:color="000000"/>
            </w:tcBorders>
            <w:shd w:val="clear" w:color="auto" w:fill="FFFFFF"/>
            <w:hideMark/>
          </w:tcPr>
          <w:p w14:paraId="160A64D7"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44.00</w:t>
            </w:r>
          </w:p>
        </w:tc>
        <w:tc>
          <w:tcPr>
            <w:tcW w:w="1030" w:type="dxa"/>
            <w:tcBorders>
              <w:top w:val="nil"/>
              <w:left w:val="single" w:sz="8" w:space="0" w:color="000000"/>
              <w:bottom w:val="nil"/>
              <w:right w:val="single" w:sz="8" w:space="0" w:color="000000"/>
            </w:tcBorders>
            <w:shd w:val="clear" w:color="auto" w:fill="FFFFFF"/>
            <w:hideMark/>
          </w:tcPr>
          <w:p w14:paraId="27CB3864"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70.00</w:t>
            </w:r>
          </w:p>
        </w:tc>
        <w:tc>
          <w:tcPr>
            <w:tcW w:w="890" w:type="dxa"/>
            <w:tcBorders>
              <w:top w:val="nil"/>
              <w:left w:val="single" w:sz="8" w:space="0" w:color="000000"/>
              <w:bottom w:val="nil"/>
              <w:right w:val="single" w:sz="8" w:space="0" w:color="000000"/>
            </w:tcBorders>
            <w:shd w:val="clear" w:color="auto" w:fill="FFFFFF"/>
            <w:hideMark/>
          </w:tcPr>
          <w:p w14:paraId="3A3F1537"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59.1711</w:t>
            </w:r>
          </w:p>
        </w:tc>
        <w:tc>
          <w:tcPr>
            <w:tcW w:w="1094" w:type="dxa"/>
            <w:tcBorders>
              <w:top w:val="nil"/>
              <w:left w:val="single" w:sz="8" w:space="0" w:color="000000"/>
              <w:bottom w:val="nil"/>
              <w:right w:val="single" w:sz="18" w:space="0" w:color="000000"/>
            </w:tcBorders>
            <w:shd w:val="clear" w:color="auto" w:fill="FFFFFF"/>
            <w:hideMark/>
          </w:tcPr>
          <w:p w14:paraId="211DC45C"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4.74240</w:t>
            </w:r>
          </w:p>
        </w:tc>
      </w:tr>
      <w:tr w:rsidR="00BE3768" w:rsidRPr="00BE3768" w14:paraId="2C916D5D" w14:textId="77777777" w:rsidTr="00B57C5D">
        <w:trPr>
          <w:cantSplit/>
          <w:trHeight w:val="510"/>
          <w:jc w:val="center"/>
        </w:trPr>
        <w:tc>
          <w:tcPr>
            <w:tcW w:w="3401" w:type="dxa"/>
            <w:tcBorders>
              <w:top w:val="nil"/>
              <w:left w:val="single" w:sz="18" w:space="0" w:color="000000"/>
              <w:bottom w:val="nil"/>
              <w:right w:val="single" w:sz="18" w:space="0" w:color="000000"/>
            </w:tcBorders>
            <w:shd w:val="clear" w:color="auto" w:fill="FFFFFF"/>
            <w:hideMark/>
          </w:tcPr>
          <w:p w14:paraId="1CA766EC" w14:textId="051FB249" w:rsidR="00BE3768" w:rsidRPr="00BE3768" w:rsidRDefault="00B57C5D" w:rsidP="00B10455">
            <w:pPr>
              <w:spacing w:line="276" w:lineRule="auto"/>
              <w:ind w:hanging="2"/>
              <w:rPr>
                <w:rFonts w:asciiTheme="majorHAnsi" w:hAnsiTheme="majorHAnsi"/>
              </w:rPr>
            </w:pPr>
            <w:r>
              <w:rPr>
                <w:rFonts w:asciiTheme="majorHAnsi" w:eastAsia="Malgun Gothic" w:hAnsiTheme="majorHAnsi" w:hint="eastAsia"/>
                <w:lang w:eastAsia="ko-KR"/>
              </w:rPr>
              <w:t>Effectiveness of Internal Control</w:t>
            </w:r>
            <w:r w:rsidR="00BE3768" w:rsidRPr="00BE3768">
              <w:rPr>
                <w:rFonts w:asciiTheme="majorHAnsi" w:hAnsiTheme="majorHAnsi"/>
              </w:rPr>
              <w:t xml:space="preserve"> (X₃)</w:t>
            </w:r>
          </w:p>
        </w:tc>
        <w:tc>
          <w:tcPr>
            <w:tcW w:w="613" w:type="dxa"/>
            <w:tcBorders>
              <w:top w:val="nil"/>
              <w:left w:val="single" w:sz="18" w:space="0" w:color="000000"/>
              <w:bottom w:val="nil"/>
              <w:right w:val="single" w:sz="8" w:space="0" w:color="000000"/>
            </w:tcBorders>
            <w:shd w:val="clear" w:color="auto" w:fill="FFFFFF"/>
            <w:hideMark/>
          </w:tcPr>
          <w:p w14:paraId="5D2426ED"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76</w:t>
            </w:r>
          </w:p>
        </w:tc>
        <w:tc>
          <w:tcPr>
            <w:tcW w:w="1192" w:type="dxa"/>
            <w:tcBorders>
              <w:top w:val="nil"/>
              <w:left w:val="single" w:sz="8" w:space="0" w:color="000000"/>
              <w:bottom w:val="nil"/>
              <w:right w:val="single" w:sz="8" w:space="0" w:color="000000"/>
            </w:tcBorders>
            <w:shd w:val="clear" w:color="auto" w:fill="FFFFFF"/>
            <w:hideMark/>
          </w:tcPr>
          <w:p w14:paraId="4EF63EF8"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59.00</w:t>
            </w:r>
          </w:p>
        </w:tc>
        <w:tc>
          <w:tcPr>
            <w:tcW w:w="1030" w:type="dxa"/>
            <w:tcBorders>
              <w:top w:val="nil"/>
              <w:left w:val="single" w:sz="8" w:space="0" w:color="000000"/>
              <w:bottom w:val="nil"/>
              <w:right w:val="single" w:sz="8" w:space="0" w:color="000000"/>
            </w:tcBorders>
            <w:shd w:val="clear" w:color="auto" w:fill="FFFFFF"/>
            <w:hideMark/>
          </w:tcPr>
          <w:p w14:paraId="57DA8702"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90.00</w:t>
            </w:r>
          </w:p>
        </w:tc>
        <w:tc>
          <w:tcPr>
            <w:tcW w:w="890" w:type="dxa"/>
            <w:tcBorders>
              <w:top w:val="nil"/>
              <w:left w:val="single" w:sz="8" w:space="0" w:color="000000"/>
              <w:bottom w:val="nil"/>
              <w:right w:val="single" w:sz="8" w:space="0" w:color="000000"/>
            </w:tcBorders>
            <w:shd w:val="clear" w:color="auto" w:fill="FFFFFF"/>
            <w:hideMark/>
          </w:tcPr>
          <w:p w14:paraId="757A4C89"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75.5526</w:t>
            </w:r>
          </w:p>
        </w:tc>
        <w:tc>
          <w:tcPr>
            <w:tcW w:w="1094" w:type="dxa"/>
            <w:tcBorders>
              <w:top w:val="nil"/>
              <w:left w:val="single" w:sz="8" w:space="0" w:color="000000"/>
              <w:bottom w:val="nil"/>
              <w:right w:val="single" w:sz="18" w:space="0" w:color="000000"/>
            </w:tcBorders>
            <w:shd w:val="clear" w:color="auto" w:fill="FFFFFF"/>
            <w:hideMark/>
          </w:tcPr>
          <w:p w14:paraId="6FD72ACA"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5.77672</w:t>
            </w:r>
          </w:p>
        </w:tc>
      </w:tr>
      <w:tr w:rsidR="00BE3768" w:rsidRPr="00BE3768" w14:paraId="175DEBC8" w14:textId="77777777" w:rsidTr="00B57C5D">
        <w:trPr>
          <w:cantSplit/>
          <w:trHeight w:val="510"/>
          <w:jc w:val="center"/>
        </w:trPr>
        <w:tc>
          <w:tcPr>
            <w:tcW w:w="3401" w:type="dxa"/>
            <w:tcBorders>
              <w:top w:val="nil"/>
              <w:left w:val="single" w:sz="18" w:space="0" w:color="000000"/>
              <w:bottom w:val="nil"/>
              <w:right w:val="single" w:sz="18" w:space="0" w:color="000000"/>
            </w:tcBorders>
            <w:shd w:val="clear" w:color="auto" w:fill="FFFFFF"/>
            <w:hideMark/>
          </w:tcPr>
          <w:p w14:paraId="621D4480" w14:textId="53DACC3C" w:rsidR="00BE3768" w:rsidRPr="00BE3768" w:rsidRDefault="00B57C5D" w:rsidP="00B10455">
            <w:pPr>
              <w:spacing w:line="276" w:lineRule="auto"/>
              <w:ind w:hanging="2"/>
              <w:rPr>
                <w:rFonts w:asciiTheme="majorHAnsi" w:hAnsiTheme="majorHAnsi"/>
              </w:rPr>
            </w:pPr>
            <w:r>
              <w:rPr>
                <w:rFonts w:asciiTheme="majorHAnsi" w:eastAsia="Malgun Gothic" w:hAnsiTheme="majorHAnsi" w:hint="eastAsia"/>
                <w:lang w:eastAsia="ko-KR"/>
              </w:rPr>
              <w:t>Government Agency Performance Accountability</w:t>
            </w:r>
            <w:r w:rsidR="00BE3768" w:rsidRPr="00BE3768">
              <w:rPr>
                <w:rFonts w:asciiTheme="majorHAnsi" w:hAnsiTheme="majorHAnsi"/>
              </w:rPr>
              <w:t xml:space="preserve"> (Y)</w:t>
            </w:r>
          </w:p>
        </w:tc>
        <w:tc>
          <w:tcPr>
            <w:tcW w:w="613" w:type="dxa"/>
            <w:tcBorders>
              <w:top w:val="nil"/>
              <w:left w:val="single" w:sz="18" w:space="0" w:color="000000"/>
              <w:bottom w:val="nil"/>
              <w:right w:val="single" w:sz="8" w:space="0" w:color="000000"/>
            </w:tcBorders>
            <w:shd w:val="clear" w:color="auto" w:fill="FFFFFF"/>
            <w:hideMark/>
          </w:tcPr>
          <w:p w14:paraId="17D9D9CA"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76</w:t>
            </w:r>
          </w:p>
        </w:tc>
        <w:tc>
          <w:tcPr>
            <w:tcW w:w="1192" w:type="dxa"/>
            <w:tcBorders>
              <w:top w:val="nil"/>
              <w:left w:val="single" w:sz="8" w:space="0" w:color="000000"/>
              <w:bottom w:val="nil"/>
              <w:right w:val="single" w:sz="8" w:space="0" w:color="000000"/>
            </w:tcBorders>
            <w:shd w:val="clear" w:color="auto" w:fill="FFFFFF"/>
            <w:hideMark/>
          </w:tcPr>
          <w:p w14:paraId="1B84D474"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43.00</w:t>
            </w:r>
          </w:p>
        </w:tc>
        <w:tc>
          <w:tcPr>
            <w:tcW w:w="1030" w:type="dxa"/>
            <w:tcBorders>
              <w:top w:val="nil"/>
              <w:left w:val="single" w:sz="8" w:space="0" w:color="000000"/>
              <w:bottom w:val="nil"/>
              <w:right w:val="single" w:sz="8" w:space="0" w:color="000000"/>
            </w:tcBorders>
            <w:shd w:val="clear" w:color="auto" w:fill="FFFFFF"/>
            <w:hideMark/>
          </w:tcPr>
          <w:p w14:paraId="51D73736"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65.00</w:t>
            </w:r>
          </w:p>
        </w:tc>
        <w:tc>
          <w:tcPr>
            <w:tcW w:w="890" w:type="dxa"/>
            <w:tcBorders>
              <w:top w:val="nil"/>
              <w:left w:val="single" w:sz="8" w:space="0" w:color="000000"/>
              <w:bottom w:val="nil"/>
              <w:right w:val="single" w:sz="8" w:space="0" w:color="000000"/>
            </w:tcBorders>
            <w:shd w:val="clear" w:color="auto" w:fill="FFFFFF"/>
            <w:hideMark/>
          </w:tcPr>
          <w:p w14:paraId="486E00FD"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54.5526</w:t>
            </w:r>
          </w:p>
        </w:tc>
        <w:tc>
          <w:tcPr>
            <w:tcW w:w="1094" w:type="dxa"/>
            <w:tcBorders>
              <w:top w:val="nil"/>
              <w:left w:val="single" w:sz="8" w:space="0" w:color="000000"/>
              <w:bottom w:val="nil"/>
              <w:right w:val="single" w:sz="18" w:space="0" w:color="000000"/>
            </w:tcBorders>
            <w:shd w:val="clear" w:color="auto" w:fill="FFFFFF"/>
            <w:hideMark/>
          </w:tcPr>
          <w:p w14:paraId="3F28B2BE"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4.28142</w:t>
            </w:r>
          </w:p>
        </w:tc>
      </w:tr>
      <w:tr w:rsidR="00BE3768" w:rsidRPr="00BE3768" w14:paraId="3F381C11" w14:textId="77777777" w:rsidTr="00B57C5D">
        <w:trPr>
          <w:cantSplit/>
          <w:trHeight w:val="267"/>
          <w:jc w:val="center"/>
        </w:trPr>
        <w:tc>
          <w:tcPr>
            <w:tcW w:w="3401" w:type="dxa"/>
            <w:tcBorders>
              <w:top w:val="nil"/>
              <w:left w:val="single" w:sz="18" w:space="0" w:color="000000"/>
              <w:bottom w:val="single" w:sz="18" w:space="0" w:color="000000"/>
              <w:right w:val="single" w:sz="18" w:space="0" w:color="000000"/>
            </w:tcBorders>
            <w:shd w:val="clear" w:color="auto" w:fill="FFFFFF"/>
            <w:hideMark/>
          </w:tcPr>
          <w:p w14:paraId="092B1972" w14:textId="77777777" w:rsidR="00BE3768" w:rsidRPr="00BE3768" w:rsidRDefault="00BE3768" w:rsidP="00B10455">
            <w:pPr>
              <w:spacing w:line="276" w:lineRule="auto"/>
              <w:ind w:hanging="2"/>
              <w:rPr>
                <w:rFonts w:asciiTheme="majorHAnsi" w:hAnsiTheme="majorHAnsi"/>
              </w:rPr>
            </w:pPr>
            <w:r w:rsidRPr="00BE3768">
              <w:rPr>
                <w:rFonts w:asciiTheme="majorHAnsi" w:hAnsiTheme="majorHAnsi"/>
              </w:rPr>
              <w:t>Valid N (listwise)</w:t>
            </w:r>
          </w:p>
        </w:tc>
        <w:tc>
          <w:tcPr>
            <w:tcW w:w="613" w:type="dxa"/>
            <w:tcBorders>
              <w:top w:val="nil"/>
              <w:left w:val="single" w:sz="18" w:space="0" w:color="000000"/>
              <w:bottom w:val="single" w:sz="18" w:space="0" w:color="000000"/>
              <w:right w:val="single" w:sz="8" w:space="0" w:color="000000"/>
            </w:tcBorders>
            <w:shd w:val="clear" w:color="auto" w:fill="FFFFFF"/>
            <w:hideMark/>
          </w:tcPr>
          <w:p w14:paraId="557BF052" w14:textId="77777777" w:rsidR="00BE3768" w:rsidRPr="00BE3768" w:rsidRDefault="00BE3768" w:rsidP="00B10455">
            <w:pPr>
              <w:spacing w:line="276" w:lineRule="auto"/>
              <w:ind w:hanging="2"/>
              <w:jc w:val="center"/>
              <w:rPr>
                <w:rFonts w:asciiTheme="majorHAnsi" w:hAnsiTheme="majorHAnsi"/>
              </w:rPr>
            </w:pPr>
            <w:r w:rsidRPr="00BE3768">
              <w:rPr>
                <w:rFonts w:asciiTheme="majorHAnsi" w:hAnsiTheme="majorHAnsi"/>
              </w:rPr>
              <w:t>76</w:t>
            </w:r>
          </w:p>
        </w:tc>
        <w:tc>
          <w:tcPr>
            <w:tcW w:w="1192" w:type="dxa"/>
            <w:tcBorders>
              <w:top w:val="nil"/>
              <w:left w:val="single" w:sz="8" w:space="0" w:color="000000"/>
              <w:bottom w:val="single" w:sz="18" w:space="0" w:color="000000"/>
              <w:right w:val="single" w:sz="8" w:space="0" w:color="000000"/>
            </w:tcBorders>
            <w:shd w:val="clear" w:color="auto" w:fill="FFFFFF"/>
          </w:tcPr>
          <w:p w14:paraId="0EBF65B0" w14:textId="77777777" w:rsidR="00BE3768" w:rsidRPr="00BE3768" w:rsidRDefault="00BE3768" w:rsidP="00B10455">
            <w:pPr>
              <w:spacing w:line="276" w:lineRule="auto"/>
              <w:ind w:hanging="2"/>
              <w:jc w:val="center"/>
              <w:rPr>
                <w:rFonts w:asciiTheme="majorHAnsi" w:hAnsiTheme="majorHAnsi"/>
              </w:rPr>
            </w:pPr>
          </w:p>
        </w:tc>
        <w:tc>
          <w:tcPr>
            <w:tcW w:w="1030" w:type="dxa"/>
            <w:tcBorders>
              <w:top w:val="nil"/>
              <w:left w:val="single" w:sz="8" w:space="0" w:color="000000"/>
              <w:bottom w:val="single" w:sz="18" w:space="0" w:color="000000"/>
              <w:right w:val="single" w:sz="8" w:space="0" w:color="000000"/>
            </w:tcBorders>
            <w:shd w:val="clear" w:color="auto" w:fill="FFFFFF"/>
          </w:tcPr>
          <w:p w14:paraId="5FACD9FE" w14:textId="77777777" w:rsidR="00BE3768" w:rsidRPr="00BE3768" w:rsidRDefault="00BE3768" w:rsidP="00B10455">
            <w:pPr>
              <w:spacing w:line="276" w:lineRule="auto"/>
              <w:ind w:hanging="2"/>
              <w:jc w:val="center"/>
              <w:rPr>
                <w:rFonts w:asciiTheme="majorHAnsi" w:hAnsiTheme="majorHAnsi"/>
              </w:rPr>
            </w:pPr>
          </w:p>
        </w:tc>
        <w:tc>
          <w:tcPr>
            <w:tcW w:w="890" w:type="dxa"/>
            <w:tcBorders>
              <w:top w:val="nil"/>
              <w:left w:val="single" w:sz="8" w:space="0" w:color="000000"/>
              <w:bottom w:val="single" w:sz="18" w:space="0" w:color="000000"/>
              <w:right w:val="single" w:sz="8" w:space="0" w:color="000000"/>
            </w:tcBorders>
            <w:shd w:val="clear" w:color="auto" w:fill="FFFFFF"/>
          </w:tcPr>
          <w:p w14:paraId="0533C2F0" w14:textId="77777777" w:rsidR="00BE3768" w:rsidRPr="00BE3768" w:rsidRDefault="00BE3768" w:rsidP="00B10455">
            <w:pPr>
              <w:spacing w:line="276" w:lineRule="auto"/>
              <w:ind w:hanging="2"/>
              <w:jc w:val="center"/>
              <w:rPr>
                <w:rFonts w:asciiTheme="majorHAnsi" w:hAnsiTheme="majorHAnsi"/>
              </w:rPr>
            </w:pPr>
          </w:p>
        </w:tc>
        <w:tc>
          <w:tcPr>
            <w:tcW w:w="1094" w:type="dxa"/>
            <w:tcBorders>
              <w:top w:val="nil"/>
              <w:left w:val="single" w:sz="8" w:space="0" w:color="000000"/>
              <w:bottom w:val="single" w:sz="18" w:space="0" w:color="000000"/>
              <w:right w:val="single" w:sz="18" w:space="0" w:color="000000"/>
            </w:tcBorders>
            <w:shd w:val="clear" w:color="auto" w:fill="FFFFFF"/>
          </w:tcPr>
          <w:p w14:paraId="2DCA269D" w14:textId="77777777" w:rsidR="00BE3768" w:rsidRPr="00BE3768" w:rsidRDefault="00BE3768" w:rsidP="00B10455">
            <w:pPr>
              <w:spacing w:line="276" w:lineRule="auto"/>
              <w:ind w:hanging="2"/>
              <w:jc w:val="center"/>
              <w:rPr>
                <w:rFonts w:asciiTheme="majorHAnsi" w:hAnsiTheme="majorHAnsi"/>
              </w:rPr>
            </w:pPr>
          </w:p>
        </w:tc>
      </w:tr>
    </w:tbl>
    <w:p w14:paraId="66999981" w14:textId="07BD6941" w:rsidR="00BE3768" w:rsidRPr="00BE3768" w:rsidRDefault="00B57C5D" w:rsidP="006E199A">
      <w:pPr>
        <w:spacing w:line="276" w:lineRule="auto"/>
        <w:jc w:val="both"/>
        <w:rPr>
          <w:rFonts w:asciiTheme="majorHAnsi" w:hAnsiTheme="majorHAnsi"/>
        </w:rPr>
      </w:pPr>
      <w:r w:rsidRPr="00B57C5D">
        <w:rPr>
          <w:rFonts w:asciiTheme="majorHAnsi" w:hAnsiTheme="majorHAnsi"/>
        </w:rPr>
        <w:t>Source: SPSS output 21. Primary data processed 2025</w:t>
      </w:r>
    </w:p>
    <w:p w14:paraId="56E4D52D" w14:textId="77777777" w:rsidR="001D72FF" w:rsidRDefault="001D72FF" w:rsidP="00BE3768">
      <w:pPr>
        <w:spacing w:line="276" w:lineRule="auto"/>
        <w:ind w:firstLine="567"/>
        <w:jc w:val="both"/>
        <w:rPr>
          <w:rFonts w:asciiTheme="majorHAnsi" w:eastAsia="Malgun Gothic" w:hAnsiTheme="majorHAnsi"/>
          <w:lang w:eastAsia="ko-KR"/>
        </w:rPr>
      </w:pPr>
    </w:p>
    <w:p w14:paraId="5B4C1181" w14:textId="77777777" w:rsidR="006E199A" w:rsidRPr="006E199A" w:rsidRDefault="006E199A" w:rsidP="00BE3768">
      <w:pPr>
        <w:spacing w:line="276" w:lineRule="auto"/>
        <w:ind w:firstLine="567"/>
        <w:jc w:val="both"/>
        <w:rPr>
          <w:rFonts w:asciiTheme="majorHAnsi" w:eastAsia="Malgun Gothic" w:hAnsiTheme="majorHAnsi"/>
          <w:lang w:eastAsia="ko-KR"/>
        </w:rPr>
        <w:sectPr w:rsidR="006E199A" w:rsidRPr="006E199A" w:rsidSect="001D72FF">
          <w:type w:val="continuous"/>
          <w:pgSz w:w="11910" w:h="16840"/>
          <w:pgMar w:top="1134" w:right="1134" w:bottom="1134" w:left="1134" w:header="90" w:footer="500" w:gutter="0"/>
          <w:pgNumType w:start="42"/>
          <w:cols w:space="720"/>
          <w:docGrid w:linePitch="299"/>
        </w:sectPr>
      </w:pPr>
    </w:p>
    <w:p w14:paraId="6FB25EC6" w14:textId="176F77B6" w:rsidR="00B57C5D" w:rsidRPr="00B57C5D" w:rsidRDefault="00B57C5D" w:rsidP="00B57C5D">
      <w:pPr>
        <w:spacing w:line="276" w:lineRule="auto"/>
        <w:ind w:firstLine="567"/>
        <w:jc w:val="both"/>
        <w:rPr>
          <w:rFonts w:asciiTheme="majorHAnsi" w:hAnsiTheme="majorHAnsi"/>
        </w:rPr>
      </w:pPr>
      <w:r w:rsidRPr="00B57C5D">
        <w:rPr>
          <w:rFonts w:asciiTheme="majorHAnsi" w:hAnsiTheme="majorHAnsi"/>
        </w:rPr>
        <w:t xml:space="preserve">Meanwhile, based on the results of multiple linear analysis tests, we get the equation: Y = 0.563 + 0.404X₁ + 0.088X₂ + 0.467X₃ + </w:t>
      </w:r>
      <w:r w:rsidRPr="0031284A">
        <w:rPr>
          <w:rFonts w:asciiTheme="majorHAnsi" w:hAnsiTheme="majorHAnsi" w:hint="eastAsia"/>
        </w:rPr>
        <w:t>e</w:t>
      </w:r>
      <w:r w:rsidRPr="00B57C5D">
        <w:rPr>
          <w:rFonts w:asciiTheme="majorHAnsi" w:hAnsiTheme="majorHAnsi"/>
        </w:rPr>
        <w:t xml:space="preserve">, which shows that the value of α = 0.563, the coefficient value β₁ = 0.404, the value of β₂ = 0.088 and the value of β₃ = 0.467. </w:t>
      </w:r>
      <w:r w:rsidR="0031284A" w:rsidRPr="0031284A">
        <w:rPr>
          <w:rFonts w:asciiTheme="majorHAnsi" w:hAnsiTheme="majorHAnsi"/>
        </w:rPr>
        <w:t xml:space="preserve">The '+' symbol indicates a positive linear relationship, meaning that an increase or decrease in the independent variable (X) </w:t>
      </w:r>
      <w:r w:rsidR="0031284A" w:rsidRPr="0031284A">
        <w:rPr>
          <w:rFonts w:asciiTheme="majorHAnsi" w:hAnsiTheme="majorHAnsi"/>
        </w:rPr>
        <w:t>corresponds to a similar change in the dependent variable (Y). This implies that improvements in transparency, clarity of budget objectives, and the effectiveness of internal controls within each regional work unit (OPD) will enhance the accountability of government agency performance. Further details are presented in Table 3 below</w:t>
      </w:r>
    </w:p>
    <w:p w14:paraId="7B875350" w14:textId="77777777" w:rsidR="001D72FF" w:rsidRPr="00B57C5D" w:rsidRDefault="001D72FF" w:rsidP="00B57C5D">
      <w:pPr>
        <w:spacing w:line="276" w:lineRule="auto"/>
        <w:jc w:val="both"/>
        <w:rPr>
          <w:rFonts w:asciiTheme="majorHAnsi" w:eastAsia="Malgun Gothic" w:hAnsiTheme="majorHAnsi"/>
          <w:lang w:eastAsia="ko-KR"/>
        </w:rPr>
        <w:sectPr w:rsidR="001D72FF" w:rsidRPr="00B57C5D" w:rsidSect="008B03BC">
          <w:type w:val="continuous"/>
          <w:pgSz w:w="11910" w:h="16840"/>
          <w:pgMar w:top="1134" w:right="1134" w:bottom="1134" w:left="1134" w:header="90" w:footer="500" w:gutter="0"/>
          <w:pgNumType w:start="42"/>
          <w:cols w:num="2" w:space="720"/>
          <w:docGrid w:linePitch="299"/>
        </w:sectPr>
      </w:pPr>
    </w:p>
    <w:p w14:paraId="10486333" w14:textId="77777777" w:rsidR="006E199A" w:rsidRDefault="006E199A" w:rsidP="00BE3768">
      <w:pPr>
        <w:spacing w:line="276" w:lineRule="auto"/>
        <w:ind w:firstLine="567"/>
        <w:jc w:val="both"/>
        <w:rPr>
          <w:rFonts w:asciiTheme="majorHAnsi" w:eastAsia="Malgun Gothic" w:hAnsiTheme="majorHAnsi"/>
          <w:lang w:eastAsia="ko-KR"/>
        </w:rPr>
      </w:pPr>
    </w:p>
    <w:p w14:paraId="5DB28314" w14:textId="5C8851CB" w:rsidR="00BE3768" w:rsidRPr="006E199A" w:rsidRDefault="00B57C5D" w:rsidP="006E199A">
      <w:pPr>
        <w:spacing w:line="276" w:lineRule="auto"/>
        <w:ind w:firstLine="567"/>
        <w:jc w:val="center"/>
        <w:rPr>
          <w:rFonts w:asciiTheme="majorHAnsi" w:hAnsiTheme="majorHAnsi"/>
          <w:b/>
        </w:rPr>
      </w:pPr>
      <w:r w:rsidRPr="00B57C5D">
        <w:rPr>
          <w:rFonts w:asciiTheme="majorHAnsi" w:eastAsia="Malgun Gothic" w:hAnsiTheme="majorHAnsi"/>
          <w:b/>
          <w:lang w:eastAsia="ko-KR"/>
        </w:rPr>
        <w:t>Table 3.</w:t>
      </w:r>
      <w:r w:rsidRPr="00B57C5D">
        <w:rPr>
          <w:rFonts w:asciiTheme="majorHAnsi" w:hAnsiTheme="majorHAnsi"/>
          <w:b/>
        </w:rPr>
        <w:t xml:space="preserve"> </w:t>
      </w:r>
      <w:r w:rsidRPr="00B57C5D">
        <w:rPr>
          <w:rFonts w:asciiTheme="majorHAnsi" w:hAnsiTheme="majorHAnsi"/>
          <w:i/>
        </w:rPr>
        <w:t>Linearity regression test results</w:t>
      </w:r>
    </w:p>
    <w:tbl>
      <w:tblPr>
        <w:tblW w:w="62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54"/>
        <w:gridCol w:w="1209"/>
        <w:gridCol w:w="1366"/>
        <w:gridCol w:w="1365"/>
        <w:gridCol w:w="1506"/>
      </w:tblGrid>
      <w:tr w:rsidR="00BE3768" w:rsidRPr="00BE3768" w14:paraId="17A49A16" w14:textId="77777777" w:rsidTr="00B57C5D">
        <w:trPr>
          <w:cantSplit/>
          <w:jc w:val="center"/>
        </w:trPr>
        <w:tc>
          <w:tcPr>
            <w:tcW w:w="1963" w:type="dxa"/>
            <w:gridSpan w:val="2"/>
            <w:vMerge w:val="restart"/>
            <w:tcBorders>
              <w:top w:val="single" w:sz="4" w:space="0" w:color="auto"/>
              <w:left w:val="nil"/>
              <w:bottom w:val="nil"/>
              <w:right w:val="nil"/>
            </w:tcBorders>
            <w:shd w:val="clear" w:color="auto" w:fill="FFFFFF"/>
            <w:hideMark/>
          </w:tcPr>
          <w:p w14:paraId="245B89F5"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Model</w:t>
            </w:r>
          </w:p>
        </w:tc>
        <w:tc>
          <w:tcPr>
            <w:tcW w:w="2731" w:type="dxa"/>
            <w:gridSpan w:val="2"/>
            <w:tcBorders>
              <w:top w:val="single" w:sz="4" w:space="0" w:color="auto"/>
              <w:left w:val="nil"/>
              <w:bottom w:val="nil"/>
              <w:right w:val="single" w:sz="8" w:space="0" w:color="E0E0E0"/>
            </w:tcBorders>
            <w:shd w:val="clear" w:color="auto" w:fill="FFFFFF"/>
            <w:hideMark/>
          </w:tcPr>
          <w:p w14:paraId="66C840DC"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Unstandardized Coefficients</w:t>
            </w:r>
          </w:p>
        </w:tc>
        <w:tc>
          <w:tcPr>
            <w:tcW w:w="1506" w:type="dxa"/>
            <w:tcBorders>
              <w:top w:val="single" w:sz="4" w:space="0" w:color="auto"/>
              <w:left w:val="single" w:sz="8" w:space="0" w:color="E0E0E0"/>
              <w:bottom w:val="nil"/>
              <w:right w:val="single" w:sz="8" w:space="0" w:color="E0E0E0"/>
            </w:tcBorders>
            <w:shd w:val="clear" w:color="auto" w:fill="FFFFFF"/>
            <w:hideMark/>
          </w:tcPr>
          <w:p w14:paraId="2B6D355A"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Standardized Coefficients</w:t>
            </w:r>
          </w:p>
        </w:tc>
      </w:tr>
      <w:tr w:rsidR="00BE3768" w:rsidRPr="00BE3768" w14:paraId="05B7BDA9" w14:textId="77777777" w:rsidTr="00B57C5D">
        <w:trPr>
          <w:cantSplit/>
          <w:jc w:val="center"/>
        </w:trPr>
        <w:tc>
          <w:tcPr>
            <w:tcW w:w="1963" w:type="dxa"/>
            <w:gridSpan w:val="2"/>
            <w:vMerge/>
            <w:tcBorders>
              <w:top w:val="single" w:sz="4" w:space="0" w:color="auto"/>
              <w:left w:val="nil"/>
              <w:bottom w:val="nil"/>
              <w:right w:val="nil"/>
            </w:tcBorders>
            <w:hideMark/>
          </w:tcPr>
          <w:p w14:paraId="20B7F00C" w14:textId="77777777" w:rsidR="00BE3768" w:rsidRPr="00BE3768" w:rsidRDefault="00BE3768" w:rsidP="00B10455">
            <w:pPr>
              <w:spacing w:line="276" w:lineRule="auto"/>
              <w:ind w:hanging="20"/>
              <w:jc w:val="center"/>
              <w:rPr>
                <w:rFonts w:asciiTheme="majorHAnsi" w:hAnsiTheme="majorHAnsi"/>
              </w:rPr>
            </w:pPr>
          </w:p>
        </w:tc>
        <w:tc>
          <w:tcPr>
            <w:tcW w:w="1366" w:type="dxa"/>
            <w:tcBorders>
              <w:top w:val="nil"/>
              <w:left w:val="nil"/>
              <w:bottom w:val="single" w:sz="8" w:space="0" w:color="152935"/>
              <w:right w:val="single" w:sz="8" w:space="0" w:color="E0E0E0"/>
            </w:tcBorders>
            <w:shd w:val="clear" w:color="auto" w:fill="FFFFFF"/>
            <w:hideMark/>
          </w:tcPr>
          <w:p w14:paraId="4B80BCB9"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B</w:t>
            </w:r>
          </w:p>
        </w:tc>
        <w:tc>
          <w:tcPr>
            <w:tcW w:w="1365" w:type="dxa"/>
            <w:tcBorders>
              <w:top w:val="nil"/>
              <w:left w:val="single" w:sz="8" w:space="0" w:color="E0E0E0"/>
              <w:bottom w:val="single" w:sz="8" w:space="0" w:color="152935"/>
              <w:right w:val="single" w:sz="8" w:space="0" w:color="E0E0E0"/>
            </w:tcBorders>
            <w:shd w:val="clear" w:color="auto" w:fill="FFFFFF"/>
            <w:hideMark/>
          </w:tcPr>
          <w:p w14:paraId="24D4E02C"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Std. Error</w:t>
            </w:r>
          </w:p>
        </w:tc>
        <w:tc>
          <w:tcPr>
            <w:tcW w:w="1506" w:type="dxa"/>
            <w:tcBorders>
              <w:top w:val="nil"/>
              <w:left w:val="single" w:sz="8" w:space="0" w:color="E0E0E0"/>
              <w:bottom w:val="single" w:sz="8" w:space="0" w:color="152935"/>
              <w:right w:val="single" w:sz="8" w:space="0" w:color="E0E0E0"/>
            </w:tcBorders>
            <w:shd w:val="clear" w:color="auto" w:fill="FFFFFF"/>
            <w:hideMark/>
          </w:tcPr>
          <w:p w14:paraId="15A8BF18"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Beta</w:t>
            </w:r>
          </w:p>
        </w:tc>
      </w:tr>
      <w:tr w:rsidR="00BE3768" w:rsidRPr="00BE3768" w14:paraId="20BAA1F1" w14:textId="77777777" w:rsidTr="00B57C5D">
        <w:trPr>
          <w:cantSplit/>
          <w:jc w:val="center"/>
        </w:trPr>
        <w:tc>
          <w:tcPr>
            <w:tcW w:w="754" w:type="dxa"/>
            <w:vMerge w:val="restart"/>
            <w:tcBorders>
              <w:top w:val="single" w:sz="8" w:space="0" w:color="152935"/>
              <w:left w:val="nil"/>
              <w:bottom w:val="single" w:sz="8" w:space="0" w:color="152935"/>
              <w:right w:val="nil"/>
            </w:tcBorders>
            <w:shd w:val="clear" w:color="auto" w:fill="E0E0E0"/>
            <w:hideMark/>
          </w:tcPr>
          <w:p w14:paraId="74F3A9E0"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1</w:t>
            </w:r>
          </w:p>
        </w:tc>
        <w:tc>
          <w:tcPr>
            <w:tcW w:w="1209" w:type="dxa"/>
            <w:tcBorders>
              <w:top w:val="single" w:sz="8" w:space="0" w:color="152935"/>
              <w:left w:val="nil"/>
              <w:bottom w:val="single" w:sz="8" w:space="0" w:color="AEAEAE"/>
              <w:right w:val="nil"/>
            </w:tcBorders>
            <w:shd w:val="clear" w:color="auto" w:fill="E0E0E0"/>
            <w:hideMark/>
          </w:tcPr>
          <w:p w14:paraId="42C8DA08"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(Constant)</w:t>
            </w:r>
          </w:p>
        </w:tc>
        <w:tc>
          <w:tcPr>
            <w:tcW w:w="1366" w:type="dxa"/>
            <w:tcBorders>
              <w:top w:val="single" w:sz="8" w:space="0" w:color="152935"/>
              <w:left w:val="nil"/>
              <w:bottom w:val="single" w:sz="8" w:space="0" w:color="AEAEAE"/>
              <w:right w:val="single" w:sz="8" w:space="0" w:color="E0E0E0"/>
            </w:tcBorders>
            <w:shd w:val="clear" w:color="auto" w:fill="FFFFFF"/>
            <w:hideMark/>
          </w:tcPr>
          <w:p w14:paraId="2E612EB6"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.563</w:t>
            </w:r>
          </w:p>
        </w:tc>
        <w:tc>
          <w:tcPr>
            <w:tcW w:w="1365" w:type="dxa"/>
            <w:tcBorders>
              <w:top w:val="single" w:sz="8" w:space="0" w:color="152935"/>
              <w:left w:val="single" w:sz="8" w:space="0" w:color="E0E0E0"/>
              <w:bottom w:val="single" w:sz="8" w:space="0" w:color="AEAEAE"/>
              <w:right w:val="single" w:sz="8" w:space="0" w:color="E0E0E0"/>
            </w:tcBorders>
            <w:shd w:val="clear" w:color="auto" w:fill="FFFFFF"/>
            <w:hideMark/>
          </w:tcPr>
          <w:p w14:paraId="6149D2BC"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.550</w:t>
            </w:r>
          </w:p>
        </w:tc>
        <w:tc>
          <w:tcPr>
            <w:tcW w:w="1506" w:type="dxa"/>
            <w:tcBorders>
              <w:top w:val="single" w:sz="8" w:space="0" w:color="152935"/>
              <w:left w:val="single" w:sz="8" w:space="0" w:color="E0E0E0"/>
              <w:bottom w:val="single" w:sz="8" w:space="0" w:color="AEAEAE"/>
              <w:right w:val="single" w:sz="8" w:space="0" w:color="E0E0E0"/>
            </w:tcBorders>
            <w:shd w:val="clear" w:color="auto" w:fill="FFFFFF"/>
          </w:tcPr>
          <w:p w14:paraId="68264F3C" w14:textId="77777777" w:rsidR="00BE3768" w:rsidRPr="00BE3768" w:rsidRDefault="00BE3768" w:rsidP="00B10455">
            <w:pPr>
              <w:spacing w:line="276" w:lineRule="auto"/>
              <w:ind w:hanging="20"/>
              <w:jc w:val="center"/>
              <w:rPr>
                <w:rFonts w:asciiTheme="majorHAnsi" w:hAnsiTheme="majorHAnsi"/>
              </w:rPr>
            </w:pPr>
          </w:p>
        </w:tc>
      </w:tr>
      <w:tr w:rsidR="00BE3768" w:rsidRPr="00BE3768" w14:paraId="5F937233" w14:textId="77777777" w:rsidTr="00B57C5D">
        <w:trPr>
          <w:cantSplit/>
          <w:jc w:val="center"/>
        </w:trPr>
        <w:tc>
          <w:tcPr>
            <w:tcW w:w="754" w:type="dxa"/>
            <w:vMerge/>
            <w:tcBorders>
              <w:top w:val="single" w:sz="8" w:space="0" w:color="152935"/>
              <w:left w:val="nil"/>
              <w:bottom w:val="single" w:sz="8" w:space="0" w:color="152935"/>
              <w:right w:val="nil"/>
            </w:tcBorders>
            <w:hideMark/>
          </w:tcPr>
          <w:p w14:paraId="32E358AB" w14:textId="77777777" w:rsidR="00BE3768" w:rsidRPr="00BE3768" w:rsidRDefault="00BE3768" w:rsidP="00B10455">
            <w:pPr>
              <w:spacing w:line="276" w:lineRule="auto"/>
              <w:ind w:hanging="20"/>
              <w:jc w:val="center"/>
              <w:rPr>
                <w:rFonts w:asciiTheme="majorHAnsi" w:hAnsiTheme="majorHAnsi"/>
              </w:rPr>
            </w:pPr>
          </w:p>
        </w:tc>
        <w:tc>
          <w:tcPr>
            <w:tcW w:w="1209" w:type="dxa"/>
            <w:tcBorders>
              <w:top w:val="single" w:sz="8" w:space="0" w:color="AEAEAE"/>
              <w:left w:val="nil"/>
              <w:bottom w:val="single" w:sz="8" w:space="0" w:color="AEAEAE"/>
              <w:right w:val="nil"/>
            </w:tcBorders>
            <w:shd w:val="clear" w:color="auto" w:fill="E0E0E0"/>
            <w:hideMark/>
          </w:tcPr>
          <w:p w14:paraId="56CD61D9"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Total X1</w:t>
            </w:r>
          </w:p>
        </w:tc>
        <w:tc>
          <w:tcPr>
            <w:tcW w:w="1366" w:type="dxa"/>
            <w:tcBorders>
              <w:top w:val="single" w:sz="8" w:space="0" w:color="AEAEAE"/>
              <w:left w:val="nil"/>
              <w:bottom w:val="single" w:sz="8" w:space="0" w:color="AEAEAE"/>
              <w:right w:val="single" w:sz="8" w:space="0" w:color="E0E0E0"/>
            </w:tcBorders>
            <w:shd w:val="clear" w:color="auto" w:fill="FFFFFF"/>
            <w:hideMark/>
          </w:tcPr>
          <w:p w14:paraId="202FB7D9"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.276</w:t>
            </w:r>
          </w:p>
        </w:tc>
        <w:tc>
          <w:tcPr>
            <w:tcW w:w="1365" w:type="dxa"/>
            <w:tcBorders>
              <w:top w:val="single" w:sz="8" w:space="0" w:color="AEAEAE"/>
              <w:left w:val="single" w:sz="8" w:space="0" w:color="E0E0E0"/>
              <w:bottom w:val="single" w:sz="8" w:space="0" w:color="AEAEAE"/>
              <w:right w:val="single" w:sz="8" w:space="0" w:color="E0E0E0"/>
            </w:tcBorders>
            <w:shd w:val="clear" w:color="auto" w:fill="FFFFFF"/>
            <w:hideMark/>
          </w:tcPr>
          <w:p w14:paraId="61ACB687"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.072</w:t>
            </w:r>
          </w:p>
        </w:tc>
        <w:tc>
          <w:tcPr>
            <w:tcW w:w="1506" w:type="dxa"/>
            <w:tcBorders>
              <w:top w:val="single" w:sz="8" w:space="0" w:color="AEAEAE"/>
              <w:left w:val="single" w:sz="8" w:space="0" w:color="E0E0E0"/>
              <w:bottom w:val="single" w:sz="8" w:space="0" w:color="AEAEAE"/>
              <w:right w:val="single" w:sz="8" w:space="0" w:color="E0E0E0"/>
            </w:tcBorders>
            <w:shd w:val="clear" w:color="auto" w:fill="FFFFFF"/>
            <w:hideMark/>
          </w:tcPr>
          <w:p w14:paraId="39E349D0"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.404</w:t>
            </w:r>
          </w:p>
        </w:tc>
      </w:tr>
      <w:tr w:rsidR="00BE3768" w:rsidRPr="00BE3768" w14:paraId="004A344F" w14:textId="77777777" w:rsidTr="00B57C5D">
        <w:trPr>
          <w:cantSplit/>
          <w:jc w:val="center"/>
        </w:trPr>
        <w:tc>
          <w:tcPr>
            <w:tcW w:w="754" w:type="dxa"/>
            <w:vMerge/>
            <w:tcBorders>
              <w:top w:val="single" w:sz="8" w:space="0" w:color="152935"/>
              <w:left w:val="nil"/>
              <w:bottom w:val="single" w:sz="8" w:space="0" w:color="152935"/>
              <w:right w:val="nil"/>
            </w:tcBorders>
            <w:hideMark/>
          </w:tcPr>
          <w:p w14:paraId="3690ECDD" w14:textId="77777777" w:rsidR="00BE3768" w:rsidRPr="00BE3768" w:rsidRDefault="00BE3768" w:rsidP="00B10455">
            <w:pPr>
              <w:spacing w:line="276" w:lineRule="auto"/>
              <w:ind w:hanging="20"/>
              <w:jc w:val="center"/>
              <w:rPr>
                <w:rFonts w:asciiTheme="majorHAnsi" w:hAnsiTheme="majorHAnsi"/>
              </w:rPr>
            </w:pPr>
          </w:p>
        </w:tc>
        <w:tc>
          <w:tcPr>
            <w:tcW w:w="1209" w:type="dxa"/>
            <w:tcBorders>
              <w:top w:val="single" w:sz="8" w:space="0" w:color="AEAEAE"/>
              <w:left w:val="nil"/>
              <w:bottom w:val="single" w:sz="8" w:space="0" w:color="AEAEAE"/>
              <w:right w:val="nil"/>
            </w:tcBorders>
            <w:shd w:val="clear" w:color="auto" w:fill="E0E0E0"/>
            <w:hideMark/>
          </w:tcPr>
          <w:p w14:paraId="70DBA80F"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Total X3</w:t>
            </w:r>
          </w:p>
        </w:tc>
        <w:tc>
          <w:tcPr>
            <w:tcW w:w="1366" w:type="dxa"/>
            <w:tcBorders>
              <w:top w:val="single" w:sz="8" w:space="0" w:color="AEAEAE"/>
              <w:left w:val="nil"/>
              <w:bottom w:val="single" w:sz="8" w:space="0" w:color="AEAEAE"/>
              <w:right w:val="single" w:sz="8" w:space="0" w:color="E0E0E0"/>
            </w:tcBorders>
            <w:shd w:val="clear" w:color="auto" w:fill="FFFFFF"/>
            <w:hideMark/>
          </w:tcPr>
          <w:p w14:paraId="35CB361F"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.350</w:t>
            </w:r>
          </w:p>
        </w:tc>
        <w:tc>
          <w:tcPr>
            <w:tcW w:w="1365" w:type="dxa"/>
            <w:tcBorders>
              <w:top w:val="single" w:sz="8" w:space="0" w:color="AEAEAE"/>
              <w:left w:val="single" w:sz="8" w:space="0" w:color="E0E0E0"/>
              <w:bottom w:val="single" w:sz="8" w:space="0" w:color="AEAEAE"/>
              <w:right w:val="single" w:sz="8" w:space="0" w:color="E0E0E0"/>
            </w:tcBorders>
            <w:shd w:val="clear" w:color="auto" w:fill="FFFFFF"/>
            <w:hideMark/>
          </w:tcPr>
          <w:p w14:paraId="4FE801AD"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.071</w:t>
            </w:r>
          </w:p>
        </w:tc>
        <w:tc>
          <w:tcPr>
            <w:tcW w:w="1506" w:type="dxa"/>
            <w:tcBorders>
              <w:top w:val="single" w:sz="8" w:space="0" w:color="AEAEAE"/>
              <w:left w:val="single" w:sz="8" w:space="0" w:color="E0E0E0"/>
              <w:bottom w:val="single" w:sz="8" w:space="0" w:color="AEAEAE"/>
              <w:right w:val="single" w:sz="8" w:space="0" w:color="E0E0E0"/>
            </w:tcBorders>
            <w:shd w:val="clear" w:color="auto" w:fill="FFFFFF"/>
            <w:hideMark/>
          </w:tcPr>
          <w:p w14:paraId="12952F74"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.467</w:t>
            </w:r>
          </w:p>
        </w:tc>
      </w:tr>
      <w:tr w:rsidR="00BE3768" w:rsidRPr="00BE3768" w14:paraId="70089EB3" w14:textId="77777777" w:rsidTr="00B57C5D">
        <w:trPr>
          <w:cantSplit/>
          <w:jc w:val="center"/>
        </w:trPr>
        <w:tc>
          <w:tcPr>
            <w:tcW w:w="754" w:type="dxa"/>
            <w:vMerge/>
            <w:tcBorders>
              <w:top w:val="single" w:sz="8" w:space="0" w:color="152935"/>
              <w:left w:val="nil"/>
              <w:bottom w:val="single" w:sz="8" w:space="0" w:color="152935"/>
              <w:right w:val="nil"/>
            </w:tcBorders>
            <w:hideMark/>
          </w:tcPr>
          <w:p w14:paraId="39C572E5" w14:textId="77777777" w:rsidR="00BE3768" w:rsidRPr="00BE3768" w:rsidRDefault="00BE3768" w:rsidP="00B10455">
            <w:pPr>
              <w:spacing w:line="276" w:lineRule="auto"/>
              <w:ind w:hanging="20"/>
              <w:jc w:val="center"/>
              <w:rPr>
                <w:rFonts w:asciiTheme="majorHAnsi" w:hAnsiTheme="majorHAnsi"/>
              </w:rPr>
            </w:pPr>
          </w:p>
        </w:tc>
        <w:tc>
          <w:tcPr>
            <w:tcW w:w="1209" w:type="dxa"/>
            <w:tcBorders>
              <w:top w:val="single" w:sz="8" w:space="0" w:color="AEAEAE"/>
              <w:left w:val="nil"/>
              <w:bottom w:val="single" w:sz="8" w:space="0" w:color="152935"/>
              <w:right w:val="nil"/>
            </w:tcBorders>
            <w:shd w:val="clear" w:color="auto" w:fill="E0E0E0"/>
            <w:hideMark/>
          </w:tcPr>
          <w:p w14:paraId="66D59DDF"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Total X2</w:t>
            </w:r>
          </w:p>
        </w:tc>
        <w:tc>
          <w:tcPr>
            <w:tcW w:w="1366" w:type="dxa"/>
            <w:tcBorders>
              <w:top w:val="single" w:sz="8" w:space="0" w:color="AEAEAE"/>
              <w:left w:val="nil"/>
              <w:bottom w:val="single" w:sz="8" w:space="0" w:color="152935"/>
              <w:right w:val="single" w:sz="8" w:space="0" w:color="E0E0E0"/>
            </w:tcBorders>
            <w:shd w:val="clear" w:color="auto" w:fill="FFFFFF"/>
            <w:hideMark/>
          </w:tcPr>
          <w:p w14:paraId="2C1664B5"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.075</w:t>
            </w:r>
          </w:p>
        </w:tc>
        <w:tc>
          <w:tcPr>
            <w:tcW w:w="1365" w:type="dxa"/>
            <w:tcBorders>
              <w:top w:val="single" w:sz="8" w:space="0" w:color="AEAEAE"/>
              <w:left w:val="single" w:sz="8" w:space="0" w:color="E0E0E0"/>
              <w:bottom w:val="single" w:sz="8" w:space="0" w:color="152935"/>
              <w:right w:val="single" w:sz="8" w:space="0" w:color="E0E0E0"/>
            </w:tcBorders>
            <w:shd w:val="clear" w:color="auto" w:fill="FFFFFF"/>
            <w:hideMark/>
          </w:tcPr>
          <w:p w14:paraId="72222E6C"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.112</w:t>
            </w:r>
          </w:p>
        </w:tc>
        <w:tc>
          <w:tcPr>
            <w:tcW w:w="1506" w:type="dxa"/>
            <w:tcBorders>
              <w:top w:val="single" w:sz="8" w:space="0" w:color="AEAEAE"/>
              <w:left w:val="single" w:sz="8" w:space="0" w:color="E0E0E0"/>
              <w:bottom w:val="single" w:sz="8" w:space="0" w:color="152935"/>
              <w:right w:val="single" w:sz="8" w:space="0" w:color="E0E0E0"/>
            </w:tcBorders>
            <w:shd w:val="clear" w:color="auto" w:fill="FFFFFF"/>
            <w:hideMark/>
          </w:tcPr>
          <w:p w14:paraId="245BC7B1" w14:textId="77777777" w:rsidR="00BE3768" w:rsidRPr="00BE3768" w:rsidRDefault="00BE3768" w:rsidP="00B10455">
            <w:pPr>
              <w:spacing w:line="276" w:lineRule="auto"/>
              <w:ind w:hanging="20"/>
              <w:jc w:val="center"/>
              <w:rPr>
                <w:rFonts w:asciiTheme="majorHAnsi" w:hAnsiTheme="majorHAnsi"/>
              </w:rPr>
            </w:pPr>
            <w:r w:rsidRPr="00BE3768">
              <w:rPr>
                <w:rFonts w:asciiTheme="majorHAnsi" w:hAnsiTheme="majorHAnsi"/>
              </w:rPr>
              <w:t>.088</w:t>
            </w:r>
          </w:p>
        </w:tc>
      </w:tr>
    </w:tbl>
    <w:p w14:paraId="79F2A573" w14:textId="6113E0E7" w:rsidR="001D72FF" w:rsidRDefault="00B57C5D" w:rsidP="00C82BA1">
      <w:pPr>
        <w:spacing w:line="276" w:lineRule="auto"/>
        <w:jc w:val="both"/>
        <w:rPr>
          <w:rFonts w:asciiTheme="majorHAnsi" w:eastAsia="Malgun Gothic" w:hAnsiTheme="majorHAnsi"/>
          <w:lang w:eastAsia="ko-KR"/>
        </w:rPr>
      </w:pPr>
      <w:r w:rsidRPr="00B57C5D">
        <w:rPr>
          <w:rFonts w:asciiTheme="majorHAnsi" w:hAnsiTheme="majorHAnsi"/>
        </w:rPr>
        <w:t>Source: SPSS output 21. Primary data processed 2025</w:t>
      </w:r>
    </w:p>
    <w:p w14:paraId="4FA0B98D" w14:textId="77777777" w:rsidR="006E199A" w:rsidRPr="006E199A" w:rsidRDefault="006E199A" w:rsidP="00BE3768">
      <w:pPr>
        <w:spacing w:line="276" w:lineRule="auto"/>
        <w:ind w:firstLine="567"/>
        <w:jc w:val="both"/>
        <w:rPr>
          <w:rFonts w:asciiTheme="majorHAnsi" w:eastAsia="Malgun Gothic" w:hAnsiTheme="majorHAnsi"/>
          <w:lang w:eastAsia="ko-KR"/>
        </w:rPr>
        <w:sectPr w:rsidR="006E199A" w:rsidRPr="006E199A" w:rsidSect="001D72FF">
          <w:type w:val="continuous"/>
          <w:pgSz w:w="11910" w:h="16840"/>
          <w:pgMar w:top="1134" w:right="1134" w:bottom="1134" w:left="1134" w:header="90" w:footer="500" w:gutter="0"/>
          <w:pgNumType w:start="42"/>
          <w:cols w:space="720"/>
          <w:docGrid w:linePitch="299"/>
        </w:sectPr>
      </w:pPr>
    </w:p>
    <w:p w14:paraId="152FD64B" w14:textId="2AD599D5" w:rsidR="00BE3768" w:rsidRPr="00BE3768" w:rsidRDefault="00B57C5D" w:rsidP="00BE3768">
      <w:pPr>
        <w:spacing w:line="276" w:lineRule="auto"/>
        <w:ind w:firstLine="567"/>
        <w:jc w:val="both"/>
        <w:rPr>
          <w:rFonts w:asciiTheme="majorHAnsi" w:hAnsiTheme="majorHAnsi"/>
        </w:rPr>
      </w:pPr>
      <w:r w:rsidRPr="00B57C5D">
        <w:rPr>
          <w:rFonts w:asciiTheme="majorHAnsi" w:hAnsiTheme="majorHAnsi"/>
        </w:rPr>
        <w:lastRenderedPageBreak/>
        <w:t xml:space="preserve">Next is the hypothesis test, namely the simultaneous test (F test) and partial test (t test). Based on Table 4 below, it can be concluded that the calculated F value is 63,301 with a significance level of 0.000. Because the probability of significance &lt;0.05, it can be concluded that the regression model formed is significant. In other words, simultaneously the transparency variable (X₁), budget target clarity (X₂) and the effectiveness of internal </w:t>
      </w:r>
      <w:r w:rsidRPr="00B57C5D">
        <w:rPr>
          <w:rFonts w:asciiTheme="majorHAnsi" w:hAnsiTheme="majorHAnsi"/>
        </w:rPr>
        <w:t>control (X₃) affect the Accountability of Government Agency Performance (Y). This shows that the three independent variables together have contributed to improving performance accountability within the government agencies studied. This shows that the resulting model is good and can be used for further analysis. The simultaneous test can be seen in table 4 below:</w:t>
      </w:r>
    </w:p>
    <w:p w14:paraId="6E25234C" w14:textId="77777777" w:rsidR="001D72FF" w:rsidRDefault="001D72FF" w:rsidP="00BE3768">
      <w:pPr>
        <w:spacing w:line="276" w:lineRule="auto"/>
        <w:ind w:firstLine="567"/>
        <w:jc w:val="both"/>
        <w:rPr>
          <w:rFonts w:asciiTheme="majorHAnsi" w:hAnsiTheme="majorHAnsi"/>
        </w:rPr>
        <w:sectPr w:rsidR="001D72FF" w:rsidSect="00B415AD">
          <w:type w:val="continuous"/>
          <w:pgSz w:w="11910" w:h="16840"/>
          <w:pgMar w:top="1134" w:right="1134" w:bottom="1134" w:left="1134" w:header="90" w:footer="500" w:gutter="0"/>
          <w:pgNumType w:start="280"/>
          <w:cols w:num="2" w:space="720"/>
          <w:docGrid w:linePitch="299"/>
        </w:sectPr>
      </w:pPr>
    </w:p>
    <w:p w14:paraId="36082C24" w14:textId="77777777" w:rsidR="006E199A" w:rsidRDefault="006E199A" w:rsidP="00BE3768">
      <w:pPr>
        <w:spacing w:line="276" w:lineRule="auto"/>
        <w:ind w:firstLine="567"/>
        <w:jc w:val="both"/>
        <w:rPr>
          <w:rFonts w:asciiTheme="majorHAnsi" w:eastAsia="Malgun Gothic" w:hAnsiTheme="majorHAnsi"/>
          <w:lang w:eastAsia="ko-KR"/>
        </w:rPr>
      </w:pPr>
    </w:p>
    <w:p w14:paraId="673CB1A4" w14:textId="7292355F" w:rsidR="00BE3768" w:rsidRPr="00BE3768" w:rsidRDefault="00BE3768" w:rsidP="006E199A">
      <w:pPr>
        <w:spacing w:line="276" w:lineRule="auto"/>
        <w:ind w:firstLine="567"/>
        <w:jc w:val="center"/>
        <w:rPr>
          <w:rFonts w:asciiTheme="majorHAnsi" w:hAnsiTheme="majorHAnsi"/>
        </w:rPr>
      </w:pPr>
      <w:r w:rsidRPr="00B57C5D">
        <w:rPr>
          <w:rFonts w:asciiTheme="majorHAnsi" w:eastAsia="Malgun Gothic" w:hAnsiTheme="majorHAnsi"/>
          <w:b/>
          <w:lang w:eastAsia="ko-KR"/>
        </w:rPr>
        <w:t>Tabel 4</w:t>
      </w:r>
      <w:r w:rsidRPr="00BE3768">
        <w:rPr>
          <w:rFonts w:asciiTheme="majorHAnsi" w:hAnsiTheme="majorHAnsi"/>
        </w:rPr>
        <w:t xml:space="preserve">. </w:t>
      </w:r>
      <w:r w:rsidRPr="00B57C5D">
        <w:rPr>
          <w:rFonts w:asciiTheme="majorHAnsi" w:hAnsiTheme="majorHAnsi"/>
          <w:i/>
        </w:rPr>
        <w:t>Uji Simultan (F)</w:t>
      </w:r>
    </w:p>
    <w:tbl>
      <w:tblPr>
        <w:tblW w:w="70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66"/>
        <w:gridCol w:w="1319"/>
        <w:gridCol w:w="1665"/>
        <w:gridCol w:w="567"/>
        <w:gridCol w:w="1271"/>
        <w:gridCol w:w="852"/>
        <w:gridCol w:w="710"/>
      </w:tblGrid>
      <w:tr w:rsidR="00BE3768" w:rsidRPr="00BE3768" w14:paraId="773972DC" w14:textId="77777777" w:rsidTr="00B57C5D">
        <w:trPr>
          <w:cantSplit/>
          <w:trHeight w:val="250"/>
          <w:jc w:val="center"/>
        </w:trPr>
        <w:tc>
          <w:tcPr>
            <w:tcW w:w="7050" w:type="dxa"/>
            <w:gridSpan w:val="7"/>
            <w:tcBorders>
              <w:top w:val="single" w:sz="4" w:space="0" w:color="auto"/>
              <w:left w:val="nil"/>
              <w:bottom w:val="nil"/>
              <w:right w:val="nil"/>
            </w:tcBorders>
            <w:shd w:val="clear" w:color="auto" w:fill="FFFFFF"/>
            <w:hideMark/>
          </w:tcPr>
          <w:p w14:paraId="1E77DBD6"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ANOVAa</w:t>
            </w:r>
          </w:p>
        </w:tc>
      </w:tr>
      <w:tr w:rsidR="00BE3768" w:rsidRPr="00BE3768" w14:paraId="21B69DB2" w14:textId="77777777" w:rsidTr="00B57C5D">
        <w:trPr>
          <w:cantSplit/>
          <w:trHeight w:val="250"/>
          <w:jc w:val="center"/>
        </w:trPr>
        <w:tc>
          <w:tcPr>
            <w:tcW w:w="1985" w:type="dxa"/>
            <w:gridSpan w:val="2"/>
            <w:tcBorders>
              <w:top w:val="nil"/>
              <w:left w:val="nil"/>
              <w:bottom w:val="single" w:sz="8" w:space="0" w:color="152935"/>
              <w:right w:val="nil"/>
            </w:tcBorders>
            <w:shd w:val="clear" w:color="auto" w:fill="FFFFFF"/>
            <w:hideMark/>
          </w:tcPr>
          <w:p w14:paraId="71F8651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Model</w:t>
            </w:r>
          </w:p>
        </w:tc>
        <w:tc>
          <w:tcPr>
            <w:tcW w:w="1665" w:type="dxa"/>
            <w:tcBorders>
              <w:top w:val="nil"/>
              <w:left w:val="nil"/>
              <w:bottom w:val="single" w:sz="8" w:space="0" w:color="152935"/>
              <w:right w:val="single" w:sz="8" w:space="0" w:color="E0E0E0"/>
            </w:tcBorders>
            <w:shd w:val="clear" w:color="auto" w:fill="FFFFFF"/>
            <w:hideMark/>
          </w:tcPr>
          <w:p w14:paraId="614C3232"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Sum of Squares</w:t>
            </w:r>
          </w:p>
        </w:tc>
        <w:tc>
          <w:tcPr>
            <w:tcW w:w="567" w:type="dxa"/>
            <w:tcBorders>
              <w:top w:val="nil"/>
              <w:left w:val="single" w:sz="8" w:space="0" w:color="E0E0E0"/>
              <w:bottom w:val="single" w:sz="8" w:space="0" w:color="152935"/>
              <w:right w:val="single" w:sz="8" w:space="0" w:color="E0E0E0"/>
            </w:tcBorders>
            <w:shd w:val="clear" w:color="auto" w:fill="FFFFFF"/>
            <w:hideMark/>
          </w:tcPr>
          <w:p w14:paraId="432EA392"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df</w:t>
            </w:r>
          </w:p>
        </w:tc>
        <w:tc>
          <w:tcPr>
            <w:tcW w:w="1271" w:type="dxa"/>
            <w:tcBorders>
              <w:top w:val="nil"/>
              <w:left w:val="single" w:sz="8" w:space="0" w:color="E0E0E0"/>
              <w:bottom w:val="single" w:sz="8" w:space="0" w:color="152935"/>
              <w:right w:val="single" w:sz="8" w:space="0" w:color="E0E0E0"/>
            </w:tcBorders>
            <w:shd w:val="clear" w:color="auto" w:fill="FFFFFF"/>
            <w:hideMark/>
          </w:tcPr>
          <w:p w14:paraId="6F45F818"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Mean Square</w:t>
            </w:r>
          </w:p>
        </w:tc>
        <w:tc>
          <w:tcPr>
            <w:tcW w:w="852" w:type="dxa"/>
            <w:tcBorders>
              <w:top w:val="nil"/>
              <w:left w:val="single" w:sz="8" w:space="0" w:color="E0E0E0"/>
              <w:bottom w:val="single" w:sz="8" w:space="0" w:color="152935"/>
              <w:right w:val="single" w:sz="8" w:space="0" w:color="E0E0E0"/>
            </w:tcBorders>
            <w:shd w:val="clear" w:color="auto" w:fill="FFFFFF"/>
            <w:hideMark/>
          </w:tcPr>
          <w:p w14:paraId="6A4BABAC"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F</w:t>
            </w:r>
          </w:p>
        </w:tc>
        <w:tc>
          <w:tcPr>
            <w:tcW w:w="710" w:type="dxa"/>
            <w:tcBorders>
              <w:top w:val="nil"/>
              <w:left w:val="single" w:sz="8" w:space="0" w:color="E0E0E0"/>
              <w:bottom w:val="single" w:sz="8" w:space="0" w:color="152935"/>
              <w:right w:val="nil"/>
            </w:tcBorders>
            <w:shd w:val="clear" w:color="auto" w:fill="FFFFFF"/>
            <w:hideMark/>
          </w:tcPr>
          <w:p w14:paraId="7405E888"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Sig.</w:t>
            </w:r>
          </w:p>
        </w:tc>
      </w:tr>
      <w:tr w:rsidR="00BE3768" w:rsidRPr="00BE3768" w14:paraId="7A9055AD" w14:textId="77777777" w:rsidTr="00B57C5D">
        <w:trPr>
          <w:cantSplit/>
          <w:trHeight w:val="262"/>
          <w:jc w:val="center"/>
        </w:trPr>
        <w:tc>
          <w:tcPr>
            <w:tcW w:w="666" w:type="dxa"/>
            <w:vMerge w:val="restart"/>
            <w:tcBorders>
              <w:top w:val="single" w:sz="8" w:space="0" w:color="152935"/>
              <w:left w:val="nil"/>
              <w:bottom w:val="single" w:sz="8" w:space="0" w:color="152935"/>
              <w:right w:val="nil"/>
            </w:tcBorders>
            <w:shd w:val="clear" w:color="auto" w:fill="E0E0E0"/>
            <w:hideMark/>
          </w:tcPr>
          <w:p w14:paraId="75CC8BE7"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w:t>
            </w:r>
          </w:p>
        </w:tc>
        <w:tc>
          <w:tcPr>
            <w:tcW w:w="1319" w:type="dxa"/>
            <w:tcBorders>
              <w:top w:val="single" w:sz="8" w:space="0" w:color="152935"/>
              <w:left w:val="nil"/>
              <w:bottom w:val="single" w:sz="8" w:space="0" w:color="AEAEAE"/>
              <w:right w:val="nil"/>
            </w:tcBorders>
            <w:shd w:val="clear" w:color="auto" w:fill="E0E0E0"/>
            <w:hideMark/>
          </w:tcPr>
          <w:p w14:paraId="43201FB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Regression</w:t>
            </w:r>
          </w:p>
        </w:tc>
        <w:tc>
          <w:tcPr>
            <w:tcW w:w="1665" w:type="dxa"/>
            <w:tcBorders>
              <w:top w:val="single" w:sz="8" w:space="0" w:color="152935"/>
              <w:left w:val="nil"/>
              <w:bottom w:val="single" w:sz="8" w:space="0" w:color="AEAEAE"/>
              <w:right w:val="single" w:sz="8" w:space="0" w:color="E0E0E0"/>
            </w:tcBorders>
            <w:shd w:val="clear" w:color="auto" w:fill="FFFFFF"/>
            <w:hideMark/>
          </w:tcPr>
          <w:p w14:paraId="426E9B68"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10.630</w:t>
            </w:r>
          </w:p>
        </w:tc>
        <w:tc>
          <w:tcPr>
            <w:tcW w:w="567" w:type="dxa"/>
            <w:tcBorders>
              <w:top w:val="single" w:sz="8" w:space="0" w:color="152935"/>
              <w:left w:val="single" w:sz="8" w:space="0" w:color="E0E0E0"/>
              <w:bottom w:val="single" w:sz="8" w:space="0" w:color="AEAEAE"/>
              <w:right w:val="single" w:sz="8" w:space="0" w:color="E0E0E0"/>
            </w:tcBorders>
            <w:shd w:val="clear" w:color="auto" w:fill="FFFFFF"/>
            <w:hideMark/>
          </w:tcPr>
          <w:p w14:paraId="284CC763"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3</w:t>
            </w:r>
          </w:p>
        </w:tc>
        <w:tc>
          <w:tcPr>
            <w:tcW w:w="1271" w:type="dxa"/>
            <w:tcBorders>
              <w:top w:val="single" w:sz="8" w:space="0" w:color="152935"/>
              <w:left w:val="single" w:sz="8" w:space="0" w:color="E0E0E0"/>
              <w:bottom w:val="single" w:sz="8" w:space="0" w:color="AEAEAE"/>
              <w:right w:val="single" w:sz="8" w:space="0" w:color="E0E0E0"/>
            </w:tcBorders>
            <w:shd w:val="clear" w:color="auto" w:fill="FFFFFF"/>
            <w:hideMark/>
          </w:tcPr>
          <w:p w14:paraId="2489FC4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3.543</w:t>
            </w:r>
          </w:p>
        </w:tc>
        <w:tc>
          <w:tcPr>
            <w:tcW w:w="852" w:type="dxa"/>
            <w:tcBorders>
              <w:top w:val="single" w:sz="8" w:space="0" w:color="152935"/>
              <w:left w:val="single" w:sz="8" w:space="0" w:color="E0E0E0"/>
              <w:bottom w:val="single" w:sz="8" w:space="0" w:color="AEAEAE"/>
              <w:right w:val="single" w:sz="8" w:space="0" w:color="E0E0E0"/>
            </w:tcBorders>
            <w:shd w:val="clear" w:color="auto" w:fill="FFFFFF"/>
            <w:hideMark/>
          </w:tcPr>
          <w:p w14:paraId="5CA0FFEB"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63.301</w:t>
            </w:r>
          </w:p>
        </w:tc>
        <w:tc>
          <w:tcPr>
            <w:tcW w:w="710" w:type="dxa"/>
            <w:tcBorders>
              <w:top w:val="single" w:sz="8" w:space="0" w:color="152935"/>
              <w:left w:val="single" w:sz="8" w:space="0" w:color="E0E0E0"/>
              <w:bottom w:val="single" w:sz="8" w:space="0" w:color="AEAEAE"/>
              <w:right w:val="nil"/>
            </w:tcBorders>
            <w:shd w:val="clear" w:color="auto" w:fill="FFFFFF"/>
            <w:hideMark/>
          </w:tcPr>
          <w:p w14:paraId="2786D46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.000b</w:t>
            </w:r>
          </w:p>
        </w:tc>
      </w:tr>
      <w:tr w:rsidR="00BE3768" w:rsidRPr="00BE3768" w14:paraId="1C48E7D4" w14:textId="77777777" w:rsidTr="00B57C5D">
        <w:trPr>
          <w:cantSplit/>
          <w:trHeight w:val="114"/>
          <w:jc w:val="center"/>
        </w:trPr>
        <w:tc>
          <w:tcPr>
            <w:tcW w:w="666" w:type="dxa"/>
            <w:vMerge/>
            <w:tcBorders>
              <w:top w:val="single" w:sz="8" w:space="0" w:color="152935"/>
              <w:left w:val="nil"/>
              <w:bottom w:val="single" w:sz="8" w:space="0" w:color="152935"/>
              <w:right w:val="nil"/>
            </w:tcBorders>
            <w:hideMark/>
          </w:tcPr>
          <w:p w14:paraId="0E33C643" w14:textId="77777777" w:rsidR="00BE3768" w:rsidRPr="00BE3768" w:rsidRDefault="00BE3768" w:rsidP="00B10455">
            <w:pPr>
              <w:spacing w:line="276" w:lineRule="auto"/>
              <w:jc w:val="center"/>
              <w:rPr>
                <w:rFonts w:asciiTheme="majorHAnsi" w:hAnsiTheme="majorHAnsi"/>
              </w:rPr>
            </w:pPr>
          </w:p>
        </w:tc>
        <w:tc>
          <w:tcPr>
            <w:tcW w:w="1319" w:type="dxa"/>
            <w:tcBorders>
              <w:top w:val="single" w:sz="8" w:space="0" w:color="AEAEAE"/>
              <w:left w:val="nil"/>
              <w:bottom w:val="single" w:sz="8" w:space="0" w:color="AEAEAE"/>
              <w:right w:val="nil"/>
            </w:tcBorders>
            <w:shd w:val="clear" w:color="auto" w:fill="E0E0E0"/>
            <w:hideMark/>
          </w:tcPr>
          <w:p w14:paraId="7349A7EB"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Residual</w:t>
            </w:r>
          </w:p>
        </w:tc>
        <w:tc>
          <w:tcPr>
            <w:tcW w:w="1665" w:type="dxa"/>
            <w:tcBorders>
              <w:top w:val="single" w:sz="8" w:space="0" w:color="AEAEAE"/>
              <w:left w:val="nil"/>
              <w:bottom w:val="single" w:sz="8" w:space="0" w:color="AEAEAE"/>
              <w:right w:val="single" w:sz="8" w:space="0" w:color="E0E0E0"/>
            </w:tcBorders>
            <w:shd w:val="clear" w:color="auto" w:fill="FFFFFF"/>
            <w:hideMark/>
          </w:tcPr>
          <w:p w14:paraId="6BBBC952"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4.030</w:t>
            </w:r>
          </w:p>
        </w:tc>
        <w:tc>
          <w:tcPr>
            <w:tcW w:w="567" w:type="dxa"/>
            <w:tcBorders>
              <w:top w:val="single" w:sz="8" w:space="0" w:color="AEAEAE"/>
              <w:left w:val="single" w:sz="8" w:space="0" w:color="E0E0E0"/>
              <w:bottom w:val="single" w:sz="8" w:space="0" w:color="AEAEAE"/>
              <w:right w:val="single" w:sz="8" w:space="0" w:color="E0E0E0"/>
            </w:tcBorders>
            <w:shd w:val="clear" w:color="auto" w:fill="FFFFFF"/>
            <w:hideMark/>
          </w:tcPr>
          <w:p w14:paraId="1E273EA9"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72</w:t>
            </w:r>
          </w:p>
        </w:tc>
        <w:tc>
          <w:tcPr>
            <w:tcW w:w="1271" w:type="dxa"/>
            <w:tcBorders>
              <w:top w:val="single" w:sz="8" w:space="0" w:color="AEAEAE"/>
              <w:left w:val="single" w:sz="8" w:space="0" w:color="E0E0E0"/>
              <w:bottom w:val="single" w:sz="8" w:space="0" w:color="AEAEAE"/>
              <w:right w:val="single" w:sz="8" w:space="0" w:color="E0E0E0"/>
            </w:tcBorders>
            <w:shd w:val="clear" w:color="auto" w:fill="FFFFFF"/>
            <w:hideMark/>
          </w:tcPr>
          <w:p w14:paraId="629B9436"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.056</w:t>
            </w:r>
          </w:p>
        </w:tc>
        <w:tc>
          <w:tcPr>
            <w:tcW w:w="852" w:type="dxa"/>
            <w:tcBorders>
              <w:top w:val="single" w:sz="8" w:space="0" w:color="AEAEAE"/>
              <w:left w:val="single" w:sz="8" w:space="0" w:color="E0E0E0"/>
              <w:bottom w:val="single" w:sz="8" w:space="0" w:color="AEAEAE"/>
              <w:right w:val="single" w:sz="8" w:space="0" w:color="E0E0E0"/>
            </w:tcBorders>
            <w:shd w:val="clear" w:color="auto" w:fill="FFFFFF"/>
          </w:tcPr>
          <w:p w14:paraId="0591CC03" w14:textId="77777777" w:rsidR="00BE3768" w:rsidRPr="00BE3768" w:rsidRDefault="00BE3768" w:rsidP="00B10455">
            <w:pPr>
              <w:spacing w:line="276" w:lineRule="auto"/>
              <w:jc w:val="center"/>
              <w:rPr>
                <w:rFonts w:asciiTheme="majorHAnsi" w:hAnsiTheme="majorHAnsi"/>
              </w:rPr>
            </w:pPr>
          </w:p>
        </w:tc>
        <w:tc>
          <w:tcPr>
            <w:tcW w:w="710" w:type="dxa"/>
            <w:tcBorders>
              <w:top w:val="single" w:sz="8" w:space="0" w:color="AEAEAE"/>
              <w:left w:val="single" w:sz="8" w:space="0" w:color="E0E0E0"/>
              <w:bottom w:val="single" w:sz="8" w:space="0" w:color="AEAEAE"/>
              <w:right w:val="nil"/>
            </w:tcBorders>
            <w:shd w:val="clear" w:color="auto" w:fill="FFFFFF"/>
          </w:tcPr>
          <w:p w14:paraId="454C5440" w14:textId="77777777" w:rsidR="00BE3768" w:rsidRPr="00BE3768" w:rsidRDefault="00BE3768" w:rsidP="00B10455">
            <w:pPr>
              <w:spacing w:line="276" w:lineRule="auto"/>
              <w:jc w:val="center"/>
              <w:rPr>
                <w:rFonts w:asciiTheme="majorHAnsi" w:hAnsiTheme="majorHAnsi"/>
              </w:rPr>
            </w:pPr>
          </w:p>
        </w:tc>
      </w:tr>
      <w:tr w:rsidR="00BE3768" w:rsidRPr="00BE3768" w14:paraId="732024E9" w14:textId="77777777" w:rsidTr="00B57C5D">
        <w:trPr>
          <w:cantSplit/>
          <w:trHeight w:val="114"/>
          <w:jc w:val="center"/>
        </w:trPr>
        <w:tc>
          <w:tcPr>
            <w:tcW w:w="666" w:type="dxa"/>
            <w:vMerge/>
            <w:tcBorders>
              <w:top w:val="single" w:sz="8" w:space="0" w:color="152935"/>
              <w:left w:val="nil"/>
              <w:bottom w:val="single" w:sz="8" w:space="0" w:color="152935"/>
              <w:right w:val="nil"/>
            </w:tcBorders>
            <w:hideMark/>
          </w:tcPr>
          <w:p w14:paraId="33F27BEB" w14:textId="77777777" w:rsidR="00BE3768" w:rsidRPr="00BE3768" w:rsidRDefault="00BE3768" w:rsidP="00B10455">
            <w:pPr>
              <w:spacing w:line="276" w:lineRule="auto"/>
              <w:jc w:val="center"/>
              <w:rPr>
                <w:rFonts w:asciiTheme="majorHAnsi" w:hAnsiTheme="majorHAnsi"/>
              </w:rPr>
            </w:pPr>
          </w:p>
        </w:tc>
        <w:tc>
          <w:tcPr>
            <w:tcW w:w="1319" w:type="dxa"/>
            <w:tcBorders>
              <w:top w:val="single" w:sz="8" w:space="0" w:color="AEAEAE"/>
              <w:left w:val="nil"/>
              <w:bottom w:val="single" w:sz="8" w:space="0" w:color="152935"/>
              <w:right w:val="nil"/>
            </w:tcBorders>
            <w:shd w:val="clear" w:color="auto" w:fill="E0E0E0"/>
            <w:hideMark/>
          </w:tcPr>
          <w:p w14:paraId="7888C048"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Total</w:t>
            </w:r>
          </w:p>
        </w:tc>
        <w:tc>
          <w:tcPr>
            <w:tcW w:w="1665" w:type="dxa"/>
            <w:tcBorders>
              <w:top w:val="single" w:sz="8" w:space="0" w:color="AEAEAE"/>
              <w:left w:val="nil"/>
              <w:bottom w:val="single" w:sz="8" w:space="0" w:color="152935"/>
              <w:right w:val="single" w:sz="8" w:space="0" w:color="E0E0E0"/>
            </w:tcBorders>
            <w:shd w:val="clear" w:color="auto" w:fill="FFFFFF"/>
            <w:hideMark/>
          </w:tcPr>
          <w:p w14:paraId="31458929"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14.660</w:t>
            </w:r>
          </w:p>
        </w:tc>
        <w:tc>
          <w:tcPr>
            <w:tcW w:w="567" w:type="dxa"/>
            <w:tcBorders>
              <w:top w:val="single" w:sz="8" w:space="0" w:color="AEAEAE"/>
              <w:left w:val="single" w:sz="8" w:space="0" w:color="E0E0E0"/>
              <w:bottom w:val="single" w:sz="8" w:space="0" w:color="152935"/>
              <w:right w:val="single" w:sz="8" w:space="0" w:color="E0E0E0"/>
            </w:tcBorders>
            <w:shd w:val="clear" w:color="auto" w:fill="FFFFFF"/>
            <w:hideMark/>
          </w:tcPr>
          <w:p w14:paraId="53ABBF3D"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75</w:t>
            </w:r>
          </w:p>
        </w:tc>
        <w:tc>
          <w:tcPr>
            <w:tcW w:w="1271" w:type="dxa"/>
            <w:tcBorders>
              <w:top w:val="single" w:sz="8" w:space="0" w:color="AEAEAE"/>
              <w:left w:val="single" w:sz="8" w:space="0" w:color="E0E0E0"/>
              <w:bottom w:val="single" w:sz="8" w:space="0" w:color="152935"/>
              <w:right w:val="single" w:sz="8" w:space="0" w:color="E0E0E0"/>
            </w:tcBorders>
            <w:shd w:val="clear" w:color="auto" w:fill="FFFFFF"/>
          </w:tcPr>
          <w:p w14:paraId="7ED45CBA" w14:textId="77777777" w:rsidR="00BE3768" w:rsidRPr="00BE3768" w:rsidRDefault="00BE3768" w:rsidP="00B10455">
            <w:pPr>
              <w:spacing w:line="276" w:lineRule="auto"/>
              <w:jc w:val="center"/>
              <w:rPr>
                <w:rFonts w:asciiTheme="majorHAnsi" w:hAnsiTheme="majorHAnsi"/>
              </w:rPr>
            </w:pPr>
          </w:p>
        </w:tc>
        <w:tc>
          <w:tcPr>
            <w:tcW w:w="852" w:type="dxa"/>
            <w:tcBorders>
              <w:top w:val="single" w:sz="8" w:space="0" w:color="AEAEAE"/>
              <w:left w:val="single" w:sz="8" w:space="0" w:color="E0E0E0"/>
              <w:bottom w:val="single" w:sz="8" w:space="0" w:color="152935"/>
              <w:right w:val="single" w:sz="8" w:space="0" w:color="E0E0E0"/>
            </w:tcBorders>
            <w:shd w:val="clear" w:color="auto" w:fill="FFFFFF"/>
          </w:tcPr>
          <w:p w14:paraId="33F6360B" w14:textId="77777777" w:rsidR="00BE3768" w:rsidRPr="00BE3768" w:rsidRDefault="00BE3768" w:rsidP="00B10455">
            <w:pPr>
              <w:spacing w:line="276" w:lineRule="auto"/>
              <w:jc w:val="center"/>
              <w:rPr>
                <w:rFonts w:asciiTheme="majorHAnsi" w:hAnsiTheme="majorHAnsi"/>
              </w:rPr>
            </w:pPr>
          </w:p>
        </w:tc>
        <w:tc>
          <w:tcPr>
            <w:tcW w:w="710" w:type="dxa"/>
            <w:tcBorders>
              <w:top w:val="single" w:sz="8" w:space="0" w:color="AEAEAE"/>
              <w:left w:val="single" w:sz="8" w:space="0" w:color="E0E0E0"/>
              <w:bottom w:val="single" w:sz="8" w:space="0" w:color="152935"/>
              <w:right w:val="nil"/>
            </w:tcBorders>
            <w:shd w:val="clear" w:color="auto" w:fill="FFFFFF"/>
          </w:tcPr>
          <w:p w14:paraId="0784222F" w14:textId="77777777" w:rsidR="00BE3768" w:rsidRPr="00BE3768" w:rsidRDefault="00BE3768" w:rsidP="00B10455">
            <w:pPr>
              <w:spacing w:line="276" w:lineRule="auto"/>
              <w:jc w:val="center"/>
              <w:rPr>
                <w:rFonts w:asciiTheme="majorHAnsi" w:hAnsiTheme="majorHAnsi"/>
              </w:rPr>
            </w:pPr>
          </w:p>
        </w:tc>
      </w:tr>
    </w:tbl>
    <w:p w14:paraId="10A8DE21" w14:textId="5D41A0C7" w:rsidR="001D72FF" w:rsidRDefault="00B57C5D" w:rsidP="006E199A">
      <w:pPr>
        <w:spacing w:line="276" w:lineRule="auto"/>
        <w:jc w:val="both"/>
        <w:rPr>
          <w:rFonts w:asciiTheme="majorHAnsi" w:eastAsia="Malgun Gothic" w:hAnsiTheme="majorHAnsi"/>
          <w:lang w:eastAsia="ko-KR"/>
        </w:rPr>
      </w:pPr>
      <w:r w:rsidRPr="00B57C5D">
        <w:rPr>
          <w:rFonts w:asciiTheme="majorHAnsi" w:hAnsiTheme="majorHAnsi"/>
        </w:rPr>
        <w:t>Source: SPSS output 21. Primary data processed 2025</w:t>
      </w:r>
    </w:p>
    <w:p w14:paraId="733F8DE1" w14:textId="77777777" w:rsidR="001D72FF" w:rsidRDefault="001D72FF" w:rsidP="00BE3768">
      <w:pPr>
        <w:spacing w:line="276" w:lineRule="auto"/>
        <w:ind w:firstLine="567"/>
        <w:jc w:val="both"/>
        <w:rPr>
          <w:rFonts w:asciiTheme="majorHAnsi" w:eastAsia="Malgun Gothic" w:hAnsiTheme="majorHAnsi"/>
          <w:lang w:eastAsia="ko-KR"/>
        </w:rPr>
      </w:pPr>
    </w:p>
    <w:p w14:paraId="6832F429" w14:textId="77777777" w:rsidR="001D72FF" w:rsidRPr="001D72FF" w:rsidRDefault="001D72FF" w:rsidP="00BE3768">
      <w:pPr>
        <w:spacing w:line="276" w:lineRule="auto"/>
        <w:ind w:firstLine="567"/>
        <w:jc w:val="both"/>
        <w:rPr>
          <w:rFonts w:asciiTheme="majorHAnsi" w:eastAsia="Malgun Gothic" w:hAnsiTheme="majorHAnsi"/>
          <w:lang w:eastAsia="ko-KR"/>
        </w:rPr>
        <w:sectPr w:rsidR="001D72FF" w:rsidRPr="001D72FF" w:rsidSect="001D72FF">
          <w:type w:val="continuous"/>
          <w:pgSz w:w="11910" w:h="16840"/>
          <w:pgMar w:top="1134" w:right="1134" w:bottom="1134" w:left="1134" w:header="90" w:footer="500" w:gutter="0"/>
          <w:pgNumType w:start="42"/>
          <w:cols w:space="720"/>
          <w:docGrid w:linePitch="299"/>
        </w:sectPr>
      </w:pPr>
    </w:p>
    <w:p w14:paraId="11BD2C9E" w14:textId="24BBA831" w:rsidR="00BE3768" w:rsidRPr="00BE3768" w:rsidRDefault="00B57C5D" w:rsidP="00BE3768">
      <w:pPr>
        <w:spacing w:line="276" w:lineRule="auto"/>
        <w:ind w:firstLine="567"/>
        <w:jc w:val="both"/>
        <w:rPr>
          <w:rFonts w:asciiTheme="majorHAnsi" w:hAnsiTheme="majorHAnsi"/>
        </w:rPr>
      </w:pPr>
      <w:r w:rsidRPr="00B57C5D">
        <w:rPr>
          <w:rFonts w:asciiTheme="majorHAnsi" w:hAnsiTheme="majorHAnsi"/>
        </w:rPr>
        <w:t xml:space="preserve">The partial test results (t) based on table </w:t>
      </w:r>
      <w:r w:rsidRPr="00B57C5D">
        <w:rPr>
          <w:rFonts w:asciiTheme="majorHAnsi" w:hAnsiTheme="majorHAnsi"/>
        </w:rPr>
        <w:t>5 can be interpreted as follows:</w:t>
      </w:r>
    </w:p>
    <w:p w14:paraId="71D54226" w14:textId="77777777" w:rsidR="001D72FF" w:rsidRDefault="001D72FF" w:rsidP="00BE3768">
      <w:pPr>
        <w:spacing w:line="276" w:lineRule="auto"/>
        <w:ind w:firstLine="567"/>
        <w:jc w:val="both"/>
        <w:rPr>
          <w:rFonts w:asciiTheme="majorHAnsi" w:hAnsiTheme="majorHAnsi"/>
        </w:rPr>
        <w:sectPr w:rsidR="001D72FF" w:rsidSect="008B03BC">
          <w:type w:val="continuous"/>
          <w:pgSz w:w="11910" w:h="16840"/>
          <w:pgMar w:top="1134" w:right="1134" w:bottom="1134" w:left="1134" w:header="90" w:footer="500" w:gutter="0"/>
          <w:pgNumType w:start="42"/>
          <w:cols w:num="2" w:space="720"/>
          <w:docGrid w:linePitch="299"/>
        </w:sectPr>
      </w:pPr>
    </w:p>
    <w:p w14:paraId="05CDB9AA" w14:textId="77777777" w:rsidR="001D72FF" w:rsidRDefault="001D72FF" w:rsidP="00BE3768">
      <w:pPr>
        <w:spacing w:line="276" w:lineRule="auto"/>
        <w:ind w:firstLine="567"/>
        <w:jc w:val="both"/>
        <w:rPr>
          <w:rFonts w:asciiTheme="majorHAnsi" w:eastAsia="Malgun Gothic" w:hAnsiTheme="majorHAnsi"/>
          <w:lang w:eastAsia="ko-KR"/>
        </w:rPr>
      </w:pPr>
    </w:p>
    <w:p w14:paraId="21656FAF" w14:textId="46C9D739" w:rsidR="00BE3768" w:rsidRPr="006E199A" w:rsidRDefault="006E199A" w:rsidP="006E199A">
      <w:pPr>
        <w:spacing w:line="276" w:lineRule="auto"/>
        <w:ind w:firstLine="567"/>
        <w:jc w:val="center"/>
        <w:rPr>
          <w:rFonts w:asciiTheme="majorHAnsi" w:hAnsiTheme="majorHAnsi"/>
          <w:b/>
        </w:rPr>
      </w:pPr>
      <w:r w:rsidRPr="006E199A">
        <w:rPr>
          <w:rFonts w:asciiTheme="majorHAnsi" w:hAnsiTheme="majorHAnsi"/>
          <w:b/>
        </w:rPr>
        <w:t>Tab</w:t>
      </w:r>
      <w:r w:rsidR="00B57C5D">
        <w:rPr>
          <w:rFonts w:ascii="Batang" w:eastAsia="Batang" w:hAnsi="Batang" w:cs="Batang" w:hint="eastAsia"/>
          <w:b/>
          <w:lang w:eastAsia="ko-KR"/>
        </w:rPr>
        <w:t>le</w:t>
      </w:r>
      <w:r w:rsidRPr="006E199A">
        <w:rPr>
          <w:rFonts w:asciiTheme="majorHAnsi" w:hAnsiTheme="majorHAnsi"/>
          <w:b/>
        </w:rPr>
        <w:t xml:space="preserve"> </w:t>
      </w:r>
      <w:r w:rsidR="00BE3768" w:rsidRPr="006E199A">
        <w:rPr>
          <w:rFonts w:asciiTheme="majorHAnsi" w:hAnsiTheme="majorHAnsi"/>
          <w:b/>
        </w:rPr>
        <w:t xml:space="preserve">5. </w:t>
      </w:r>
      <w:r w:rsidR="00B57C5D">
        <w:rPr>
          <w:rFonts w:asciiTheme="majorHAnsi" w:eastAsia="Malgun Gothic" w:hAnsiTheme="majorHAnsi" w:hint="eastAsia"/>
          <w:i/>
          <w:lang w:eastAsia="ko-KR"/>
        </w:rPr>
        <w:t>Partial Test</w:t>
      </w:r>
      <w:r w:rsidR="00BE3768" w:rsidRPr="006E199A">
        <w:rPr>
          <w:rFonts w:asciiTheme="majorHAnsi" w:hAnsiTheme="majorHAnsi"/>
          <w:i/>
        </w:rPr>
        <w:t xml:space="preserve"> (t)</w:t>
      </w:r>
    </w:p>
    <w:tbl>
      <w:tblPr>
        <w:tblW w:w="7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69"/>
        <w:gridCol w:w="1097"/>
        <w:gridCol w:w="2273"/>
        <w:gridCol w:w="673"/>
        <w:gridCol w:w="746"/>
        <w:gridCol w:w="1702"/>
      </w:tblGrid>
      <w:tr w:rsidR="00BE3768" w:rsidRPr="00BE3768" w14:paraId="37E780E4" w14:textId="77777777" w:rsidTr="00B57C5D">
        <w:trPr>
          <w:cantSplit/>
          <w:jc w:val="center"/>
        </w:trPr>
        <w:tc>
          <w:tcPr>
            <w:tcW w:w="1866" w:type="dxa"/>
            <w:gridSpan w:val="2"/>
            <w:vMerge w:val="restart"/>
            <w:tcBorders>
              <w:top w:val="single" w:sz="4" w:space="0" w:color="auto"/>
              <w:left w:val="nil"/>
              <w:bottom w:val="nil"/>
              <w:right w:val="nil"/>
            </w:tcBorders>
            <w:shd w:val="clear" w:color="auto" w:fill="FFFFFF"/>
            <w:hideMark/>
          </w:tcPr>
          <w:p w14:paraId="4B7A4E96"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Model</w:t>
            </w:r>
          </w:p>
        </w:tc>
        <w:tc>
          <w:tcPr>
            <w:tcW w:w="2273" w:type="dxa"/>
            <w:tcBorders>
              <w:top w:val="single" w:sz="4" w:space="0" w:color="auto"/>
              <w:left w:val="single" w:sz="8" w:space="0" w:color="E0E0E0"/>
              <w:bottom w:val="nil"/>
              <w:right w:val="single" w:sz="8" w:space="0" w:color="E0E0E0"/>
            </w:tcBorders>
            <w:shd w:val="clear" w:color="auto" w:fill="FFFFFF"/>
            <w:hideMark/>
          </w:tcPr>
          <w:p w14:paraId="2E25AB4F"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Standardized Coefficients</w:t>
            </w:r>
          </w:p>
        </w:tc>
        <w:tc>
          <w:tcPr>
            <w:tcW w:w="673" w:type="dxa"/>
            <w:vMerge w:val="restart"/>
            <w:tcBorders>
              <w:top w:val="single" w:sz="4" w:space="0" w:color="auto"/>
              <w:left w:val="single" w:sz="8" w:space="0" w:color="E0E0E0"/>
              <w:bottom w:val="nil"/>
              <w:right w:val="single" w:sz="8" w:space="0" w:color="E0E0E0"/>
            </w:tcBorders>
            <w:shd w:val="clear" w:color="auto" w:fill="FFFFFF"/>
            <w:hideMark/>
          </w:tcPr>
          <w:p w14:paraId="7629AEDE" w14:textId="21751E34" w:rsidR="00BE3768" w:rsidRPr="00BE3768" w:rsidRDefault="00B57C5D" w:rsidP="00B10455">
            <w:pPr>
              <w:spacing w:line="276" w:lineRule="auto"/>
              <w:jc w:val="center"/>
              <w:rPr>
                <w:rFonts w:asciiTheme="majorHAnsi" w:hAnsiTheme="majorHAnsi"/>
              </w:rPr>
            </w:pPr>
            <w:r w:rsidRPr="00BE3768">
              <w:rPr>
                <w:rFonts w:asciiTheme="majorHAnsi" w:hAnsiTheme="majorHAnsi"/>
              </w:rPr>
              <w:t>T</w:t>
            </w:r>
          </w:p>
        </w:tc>
        <w:tc>
          <w:tcPr>
            <w:tcW w:w="746" w:type="dxa"/>
            <w:vMerge w:val="restart"/>
            <w:tcBorders>
              <w:top w:val="single" w:sz="4" w:space="0" w:color="auto"/>
              <w:left w:val="single" w:sz="8" w:space="0" w:color="E0E0E0"/>
              <w:bottom w:val="nil"/>
              <w:right w:val="single" w:sz="8" w:space="0" w:color="E0E0E0"/>
            </w:tcBorders>
            <w:shd w:val="clear" w:color="auto" w:fill="FFFFFF"/>
            <w:hideMark/>
          </w:tcPr>
          <w:p w14:paraId="38266B31"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Sig.</w:t>
            </w:r>
          </w:p>
        </w:tc>
        <w:tc>
          <w:tcPr>
            <w:tcW w:w="1702" w:type="dxa"/>
            <w:vMerge w:val="restart"/>
            <w:tcBorders>
              <w:top w:val="single" w:sz="4" w:space="0" w:color="auto"/>
              <w:left w:val="single" w:sz="8" w:space="0" w:color="E0E0E0"/>
              <w:bottom w:val="nil"/>
              <w:right w:val="single" w:sz="8" w:space="0" w:color="E0E0E0"/>
            </w:tcBorders>
            <w:shd w:val="clear" w:color="auto" w:fill="FFFFFF"/>
            <w:hideMark/>
          </w:tcPr>
          <w:p w14:paraId="34EB09E6"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Keterangan</w:t>
            </w:r>
          </w:p>
        </w:tc>
      </w:tr>
      <w:tr w:rsidR="00BE3768" w:rsidRPr="00BE3768" w14:paraId="6DD85BDA" w14:textId="77777777" w:rsidTr="00B57C5D">
        <w:trPr>
          <w:cantSplit/>
          <w:jc w:val="center"/>
        </w:trPr>
        <w:tc>
          <w:tcPr>
            <w:tcW w:w="1866" w:type="dxa"/>
            <w:gridSpan w:val="2"/>
            <w:vMerge/>
            <w:tcBorders>
              <w:top w:val="single" w:sz="4" w:space="0" w:color="auto"/>
              <w:left w:val="nil"/>
              <w:bottom w:val="nil"/>
              <w:right w:val="nil"/>
            </w:tcBorders>
            <w:hideMark/>
          </w:tcPr>
          <w:p w14:paraId="4748777B" w14:textId="77777777" w:rsidR="00BE3768" w:rsidRPr="00BE3768" w:rsidRDefault="00BE3768" w:rsidP="00B10455">
            <w:pPr>
              <w:spacing w:line="276" w:lineRule="auto"/>
              <w:jc w:val="center"/>
              <w:rPr>
                <w:rFonts w:asciiTheme="majorHAnsi" w:hAnsiTheme="majorHAnsi"/>
              </w:rPr>
            </w:pPr>
          </w:p>
        </w:tc>
        <w:tc>
          <w:tcPr>
            <w:tcW w:w="2273" w:type="dxa"/>
            <w:tcBorders>
              <w:top w:val="nil"/>
              <w:left w:val="single" w:sz="8" w:space="0" w:color="E0E0E0"/>
              <w:bottom w:val="single" w:sz="8" w:space="0" w:color="152935"/>
              <w:right w:val="single" w:sz="8" w:space="0" w:color="E0E0E0"/>
            </w:tcBorders>
            <w:shd w:val="clear" w:color="auto" w:fill="FFFFFF"/>
            <w:hideMark/>
          </w:tcPr>
          <w:p w14:paraId="421C7C8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Beta</w:t>
            </w:r>
          </w:p>
        </w:tc>
        <w:tc>
          <w:tcPr>
            <w:tcW w:w="673" w:type="dxa"/>
            <w:vMerge/>
            <w:tcBorders>
              <w:top w:val="single" w:sz="4" w:space="0" w:color="auto"/>
              <w:left w:val="single" w:sz="8" w:space="0" w:color="E0E0E0"/>
              <w:bottom w:val="nil"/>
              <w:right w:val="single" w:sz="8" w:space="0" w:color="E0E0E0"/>
            </w:tcBorders>
            <w:hideMark/>
          </w:tcPr>
          <w:p w14:paraId="59E32961" w14:textId="77777777" w:rsidR="00BE3768" w:rsidRPr="00BE3768" w:rsidRDefault="00BE3768" w:rsidP="00B10455">
            <w:pPr>
              <w:spacing w:line="276" w:lineRule="auto"/>
              <w:jc w:val="center"/>
              <w:rPr>
                <w:rFonts w:asciiTheme="majorHAnsi" w:hAnsiTheme="majorHAnsi"/>
              </w:rPr>
            </w:pPr>
          </w:p>
        </w:tc>
        <w:tc>
          <w:tcPr>
            <w:tcW w:w="746" w:type="dxa"/>
            <w:vMerge/>
            <w:tcBorders>
              <w:top w:val="single" w:sz="4" w:space="0" w:color="auto"/>
              <w:left w:val="single" w:sz="8" w:space="0" w:color="E0E0E0"/>
              <w:bottom w:val="nil"/>
              <w:right w:val="single" w:sz="8" w:space="0" w:color="E0E0E0"/>
            </w:tcBorders>
            <w:hideMark/>
          </w:tcPr>
          <w:p w14:paraId="7AB74740" w14:textId="77777777" w:rsidR="00BE3768" w:rsidRPr="00BE3768" w:rsidRDefault="00BE3768" w:rsidP="00B10455">
            <w:pPr>
              <w:spacing w:line="276" w:lineRule="auto"/>
              <w:jc w:val="center"/>
              <w:rPr>
                <w:rFonts w:asciiTheme="majorHAnsi" w:hAnsiTheme="majorHAnsi"/>
              </w:rPr>
            </w:pPr>
          </w:p>
        </w:tc>
        <w:tc>
          <w:tcPr>
            <w:tcW w:w="1702" w:type="dxa"/>
            <w:vMerge/>
            <w:tcBorders>
              <w:top w:val="single" w:sz="4" w:space="0" w:color="auto"/>
              <w:left w:val="single" w:sz="8" w:space="0" w:color="E0E0E0"/>
              <w:bottom w:val="nil"/>
              <w:right w:val="single" w:sz="8" w:space="0" w:color="E0E0E0"/>
            </w:tcBorders>
            <w:hideMark/>
          </w:tcPr>
          <w:p w14:paraId="64355A5C" w14:textId="77777777" w:rsidR="00BE3768" w:rsidRPr="00BE3768" w:rsidRDefault="00BE3768" w:rsidP="00B10455">
            <w:pPr>
              <w:spacing w:line="276" w:lineRule="auto"/>
              <w:jc w:val="center"/>
              <w:rPr>
                <w:rFonts w:asciiTheme="majorHAnsi" w:hAnsiTheme="majorHAnsi"/>
              </w:rPr>
            </w:pPr>
          </w:p>
        </w:tc>
      </w:tr>
      <w:tr w:rsidR="00BE3768" w:rsidRPr="00BE3768" w14:paraId="48E24A23" w14:textId="77777777" w:rsidTr="00B57C5D">
        <w:trPr>
          <w:cantSplit/>
          <w:jc w:val="center"/>
        </w:trPr>
        <w:tc>
          <w:tcPr>
            <w:tcW w:w="769" w:type="dxa"/>
            <w:vMerge w:val="restart"/>
            <w:tcBorders>
              <w:top w:val="single" w:sz="8" w:space="0" w:color="152935"/>
              <w:left w:val="nil"/>
              <w:bottom w:val="single" w:sz="8" w:space="0" w:color="152935"/>
              <w:right w:val="nil"/>
            </w:tcBorders>
            <w:shd w:val="clear" w:color="auto" w:fill="E0E0E0"/>
            <w:hideMark/>
          </w:tcPr>
          <w:p w14:paraId="2048B1A2"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w:t>
            </w:r>
          </w:p>
        </w:tc>
        <w:tc>
          <w:tcPr>
            <w:tcW w:w="1097" w:type="dxa"/>
            <w:tcBorders>
              <w:top w:val="single" w:sz="8" w:space="0" w:color="152935"/>
              <w:left w:val="nil"/>
              <w:bottom w:val="single" w:sz="8" w:space="0" w:color="AEAEAE"/>
              <w:right w:val="nil"/>
            </w:tcBorders>
            <w:shd w:val="clear" w:color="auto" w:fill="E0E0E0"/>
            <w:hideMark/>
          </w:tcPr>
          <w:p w14:paraId="1FD35BDC"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(Constant)</w:t>
            </w:r>
          </w:p>
        </w:tc>
        <w:tc>
          <w:tcPr>
            <w:tcW w:w="2273" w:type="dxa"/>
            <w:tcBorders>
              <w:top w:val="single" w:sz="8" w:space="0" w:color="152935"/>
              <w:left w:val="single" w:sz="8" w:space="0" w:color="E0E0E0"/>
              <w:bottom w:val="single" w:sz="8" w:space="0" w:color="AEAEAE"/>
              <w:right w:val="single" w:sz="8" w:space="0" w:color="E0E0E0"/>
            </w:tcBorders>
            <w:shd w:val="clear" w:color="auto" w:fill="FFFFFF"/>
          </w:tcPr>
          <w:p w14:paraId="0A77CFC1" w14:textId="77777777" w:rsidR="00BE3768" w:rsidRPr="00BE3768" w:rsidRDefault="00BE3768" w:rsidP="00B10455">
            <w:pPr>
              <w:spacing w:line="276" w:lineRule="auto"/>
              <w:jc w:val="center"/>
              <w:rPr>
                <w:rFonts w:asciiTheme="majorHAnsi" w:hAnsiTheme="majorHAnsi"/>
              </w:rPr>
            </w:pPr>
          </w:p>
        </w:tc>
        <w:tc>
          <w:tcPr>
            <w:tcW w:w="673" w:type="dxa"/>
            <w:tcBorders>
              <w:top w:val="single" w:sz="8" w:space="0" w:color="152935"/>
              <w:left w:val="single" w:sz="8" w:space="0" w:color="E0E0E0"/>
              <w:bottom w:val="single" w:sz="8" w:space="0" w:color="AEAEAE"/>
              <w:right w:val="single" w:sz="8" w:space="0" w:color="E0E0E0"/>
            </w:tcBorders>
            <w:shd w:val="clear" w:color="auto" w:fill="FFFFFF"/>
            <w:hideMark/>
          </w:tcPr>
          <w:p w14:paraId="3169E7DF"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1.024</w:t>
            </w:r>
          </w:p>
        </w:tc>
        <w:tc>
          <w:tcPr>
            <w:tcW w:w="746" w:type="dxa"/>
            <w:tcBorders>
              <w:top w:val="single" w:sz="8" w:space="0" w:color="152935"/>
              <w:left w:val="single" w:sz="8" w:space="0" w:color="E0E0E0"/>
              <w:bottom w:val="single" w:sz="8" w:space="0" w:color="AEAEAE"/>
              <w:right w:val="single" w:sz="8" w:space="0" w:color="E0E0E0"/>
            </w:tcBorders>
            <w:shd w:val="clear" w:color="auto" w:fill="FFFFFF"/>
            <w:hideMark/>
          </w:tcPr>
          <w:p w14:paraId="46F117CC"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.309</w:t>
            </w:r>
          </w:p>
        </w:tc>
        <w:tc>
          <w:tcPr>
            <w:tcW w:w="1702" w:type="dxa"/>
            <w:tcBorders>
              <w:top w:val="single" w:sz="8" w:space="0" w:color="152935"/>
              <w:left w:val="single" w:sz="8" w:space="0" w:color="E0E0E0"/>
              <w:bottom w:val="single" w:sz="8" w:space="0" w:color="AEAEAE"/>
              <w:right w:val="single" w:sz="8" w:space="0" w:color="E0E0E0"/>
            </w:tcBorders>
            <w:shd w:val="clear" w:color="auto" w:fill="FFFFFF"/>
          </w:tcPr>
          <w:p w14:paraId="2A2AD962" w14:textId="77777777" w:rsidR="00BE3768" w:rsidRPr="00BE3768" w:rsidRDefault="00BE3768" w:rsidP="00B10455">
            <w:pPr>
              <w:spacing w:line="276" w:lineRule="auto"/>
              <w:jc w:val="center"/>
              <w:rPr>
                <w:rFonts w:asciiTheme="majorHAnsi" w:hAnsiTheme="majorHAnsi"/>
              </w:rPr>
            </w:pPr>
          </w:p>
        </w:tc>
      </w:tr>
      <w:tr w:rsidR="00BE3768" w:rsidRPr="00BE3768" w14:paraId="0B8EBD85" w14:textId="77777777" w:rsidTr="00B57C5D">
        <w:trPr>
          <w:cantSplit/>
          <w:jc w:val="center"/>
        </w:trPr>
        <w:tc>
          <w:tcPr>
            <w:tcW w:w="769" w:type="dxa"/>
            <w:vMerge/>
            <w:tcBorders>
              <w:top w:val="single" w:sz="8" w:space="0" w:color="152935"/>
              <w:left w:val="nil"/>
              <w:bottom w:val="single" w:sz="8" w:space="0" w:color="152935"/>
              <w:right w:val="nil"/>
            </w:tcBorders>
            <w:hideMark/>
          </w:tcPr>
          <w:p w14:paraId="2C42E9C5" w14:textId="77777777" w:rsidR="00BE3768" w:rsidRPr="00BE3768" w:rsidRDefault="00BE3768" w:rsidP="00B10455">
            <w:pPr>
              <w:spacing w:line="276" w:lineRule="auto"/>
              <w:jc w:val="center"/>
              <w:rPr>
                <w:rFonts w:asciiTheme="majorHAnsi" w:hAnsiTheme="majorHAnsi"/>
              </w:rPr>
            </w:pPr>
          </w:p>
        </w:tc>
        <w:tc>
          <w:tcPr>
            <w:tcW w:w="1097" w:type="dxa"/>
            <w:tcBorders>
              <w:top w:val="single" w:sz="8" w:space="0" w:color="AEAEAE"/>
              <w:left w:val="nil"/>
              <w:bottom w:val="single" w:sz="8" w:space="0" w:color="AEAEAE"/>
              <w:right w:val="nil"/>
            </w:tcBorders>
            <w:shd w:val="clear" w:color="auto" w:fill="E0E0E0"/>
            <w:hideMark/>
          </w:tcPr>
          <w:p w14:paraId="1E0F083B"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Total X1</w:t>
            </w:r>
          </w:p>
        </w:tc>
        <w:tc>
          <w:tcPr>
            <w:tcW w:w="2273" w:type="dxa"/>
            <w:tcBorders>
              <w:top w:val="single" w:sz="8" w:space="0" w:color="AEAEAE"/>
              <w:left w:val="single" w:sz="8" w:space="0" w:color="E0E0E0"/>
              <w:bottom w:val="single" w:sz="8" w:space="0" w:color="AEAEAE"/>
              <w:right w:val="single" w:sz="8" w:space="0" w:color="E0E0E0"/>
            </w:tcBorders>
            <w:shd w:val="clear" w:color="auto" w:fill="FFFFFF"/>
            <w:hideMark/>
          </w:tcPr>
          <w:p w14:paraId="41BB74DC"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.404</w:t>
            </w:r>
          </w:p>
        </w:tc>
        <w:tc>
          <w:tcPr>
            <w:tcW w:w="673" w:type="dxa"/>
            <w:tcBorders>
              <w:top w:val="single" w:sz="8" w:space="0" w:color="AEAEAE"/>
              <w:left w:val="single" w:sz="8" w:space="0" w:color="E0E0E0"/>
              <w:bottom w:val="single" w:sz="8" w:space="0" w:color="AEAEAE"/>
              <w:right w:val="single" w:sz="8" w:space="0" w:color="E0E0E0"/>
            </w:tcBorders>
            <w:shd w:val="clear" w:color="auto" w:fill="FFFFFF"/>
            <w:hideMark/>
          </w:tcPr>
          <w:p w14:paraId="4F7EE2F4"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3.845</w:t>
            </w:r>
          </w:p>
        </w:tc>
        <w:tc>
          <w:tcPr>
            <w:tcW w:w="746" w:type="dxa"/>
            <w:tcBorders>
              <w:top w:val="single" w:sz="8" w:space="0" w:color="AEAEAE"/>
              <w:left w:val="single" w:sz="8" w:space="0" w:color="E0E0E0"/>
              <w:bottom w:val="single" w:sz="8" w:space="0" w:color="AEAEAE"/>
              <w:right w:val="single" w:sz="8" w:space="0" w:color="E0E0E0"/>
            </w:tcBorders>
            <w:shd w:val="clear" w:color="auto" w:fill="FFFFFF"/>
            <w:hideMark/>
          </w:tcPr>
          <w:p w14:paraId="51D58BF9"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.000</w:t>
            </w:r>
          </w:p>
        </w:tc>
        <w:tc>
          <w:tcPr>
            <w:tcW w:w="1702" w:type="dxa"/>
            <w:tcBorders>
              <w:top w:val="single" w:sz="8" w:space="0" w:color="AEAEAE"/>
              <w:left w:val="single" w:sz="8" w:space="0" w:color="E0E0E0"/>
              <w:bottom w:val="single" w:sz="8" w:space="0" w:color="AEAEAE"/>
              <w:right w:val="single" w:sz="8" w:space="0" w:color="E0E0E0"/>
            </w:tcBorders>
            <w:shd w:val="clear" w:color="auto" w:fill="FFFFFF"/>
            <w:hideMark/>
          </w:tcPr>
          <w:p w14:paraId="0867A76D"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Signifikan</w:t>
            </w:r>
          </w:p>
        </w:tc>
      </w:tr>
      <w:tr w:rsidR="00BE3768" w:rsidRPr="00BE3768" w14:paraId="630EC3A5" w14:textId="77777777" w:rsidTr="00B57C5D">
        <w:trPr>
          <w:cantSplit/>
          <w:jc w:val="center"/>
        </w:trPr>
        <w:tc>
          <w:tcPr>
            <w:tcW w:w="769" w:type="dxa"/>
            <w:vMerge/>
            <w:tcBorders>
              <w:top w:val="single" w:sz="8" w:space="0" w:color="152935"/>
              <w:left w:val="nil"/>
              <w:bottom w:val="single" w:sz="8" w:space="0" w:color="152935"/>
              <w:right w:val="nil"/>
            </w:tcBorders>
            <w:hideMark/>
          </w:tcPr>
          <w:p w14:paraId="7E093E47" w14:textId="77777777" w:rsidR="00BE3768" w:rsidRPr="00BE3768" w:rsidRDefault="00BE3768" w:rsidP="00B10455">
            <w:pPr>
              <w:spacing w:line="276" w:lineRule="auto"/>
              <w:jc w:val="center"/>
              <w:rPr>
                <w:rFonts w:asciiTheme="majorHAnsi" w:hAnsiTheme="majorHAnsi"/>
              </w:rPr>
            </w:pPr>
          </w:p>
        </w:tc>
        <w:tc>
          <w:tcPr>
            <w:tcW w:w="1097" w:type="dxa"/>
            <w:tcBorders>
              <w:top w:val="single" w:sz="8" w:space="0" w:color="AEAEAE"/>
              <w:left w:val="nil"/>
              <w:bottom w:val="single" w:sz="8" w:space="0" w:color="AEAEAE"/>
              <w:right w:val="nil"/>
            </w:tcBorders>
            <w:shd w:val="clear" w:color="auto" w:fill="E0E0E0"/>
            <w:hideMark/>
          </w:tcPr>
          <w:p w14:paraId="43A71504"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Total X3</w:t>
            </w:r>
          </w:p>
        </w:tc>
        <w:tc>
          <w:tcPr>
            <w:tcW w:w="2273" w:type="dxa"/>
            <w:tcBorders>
              <w:top w:val="single" w:sz="8" w:space="0" w:color="AEAEAE"/>
              <w:left w:val="single" w:sz="8" w:space="0" w:color="E0E0E0"/>
              <w:bottom w:val="single" w:sz="8" w:space="0" w:color="AEAEAE"/>
              <w:right w:val="single" w:sz="8" w:space="0" w:color="E0E0E0"/>
            </w:tcBorders>
            <w:shd w:val="clear" w:color="auto" w:fill="FFFFFF"/>
            <w:hideMark/>
          </w:tcPr>
          <w:p w14:paraId="7BDE1197"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.467</w:t>
            </w:r>
          </w:p>
        </w:tc>
        <w:tc>
          <w:tcPr>
            <w:tcW w:w="673" w:type="dxa"/>
            <w:tcBorders>
              <w:top w:val="single" w:sz="8" w:space="0" w:color="AEAEAE"/>
              <w:left w:val="single" w:sz="8" w:space="0" w:color="E0E0E0"/>
              <w:bottom w:val="single" w:sz="8" w:space="0" w:color="AEAEAE"/>
              <w:right w:val="single" w:sz="8" w:space="0" w:color="E0E0E0"/>
            </w:tcBorders>
            <w:shd w:val="clear" w:color="auto" w:fill="FFFFFF"/>
            <w:hideMark/>
          </w:tcPr>
          <w:p w14:paraId="1155D794"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4.921</w:t>
            </w:r>
          </w:p>
        </w:tc>
        <w:tc>
          <w:tcPr>
            <w:tcW w:w="746" w:type="dxa"/>
            <w:tcBorders>
              <w:top w:val="single" w:sz="8" w:space="0" w:color="AEAEAE"/>
              <w:left w:val="single" w:sz="8" w:space="0" w:color="E0E0E0"/>
              <w:bottom w:val="single" w:sz="8" w:space="0" w:color="AEAEAE"/>
              <w:right w:val="single" w:sz="8" w:space="0" w:color="E0E0E0"/>
            </w:tcBorders>
            <w:shd w:val="clear" w:color="auto" w:fill="FFFFFF"/>
            <w:hideMark/>
          </w:tcPr>
          <w:p w14:paraId="253BF6B3"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.000</w:t>
            </w:r>
          </w:p>
        </w:tc>
        <w:tc>
          <w:tcPr>
            <w:tcW w:w="1702" w:type="dxa"/>
            <w:tcBorders>
              <w:top w:val="single" w:sz="8" w:space="0" w:color="AEAEAE"/>
              <w:left w:val="single" w:sz="8" w:space="0" w:color="E0E0E0"/>
              <w:bottom w:val="single" w:sz="8" w:space="0" w:color="AEAEAE"/>
              <w:right w:val="single" w:sz="8" w:space="0" w:color="E0E0E0"/>
            </w:tcBorders>
            <w:shd w:val="clear" w:color="auto" w:fill="FFFFFF"/>
            <w:hideMark/>
          </w:tcPr>
          <w:p w14:paraId="0873F1C5"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Signifikan</w:t>
            </w:r>
          </w:p>
        </w:tc>
      </w:tr>
      <w:tr w:rsidR="00BE3768" w:rsidRPr="00BE3768" w14:paraId="6FCE33C4" w14:textId="77777777" w:rsidTr="00B57C5D">
        <w:trPr>
          <w:cantSplit/>
          <w:jc w:val="center"/>
        </w:trPr>
        <w:tc>
          <w:tcPr>
            <w:tcW w:w="769" w:type="dxa"/>
            <w:vMerge/>
            <w:tcBorders>
              <w:top w:val="single" w:sz="8" w:space="0" w:color="152935"/>
              <w:left w:val="nil"/>
              <w:bottom w:val="single" w:sz="8" w:space="0" w:color="152935"/>
              <w:right w:val="nil"/>
            </w:tcBorders>
            <w:hideMark/>
          </w:tcPr>
          <w:p w14:paraId="487469CE" w14:textId="77777777" w:rsidR="00BE3768" w:rsidRPr="00BE3768" w:rsidRDefault="00BE3768" w:rsidP="00B10455">
            <w:pPr>
              <w:spacing w:line="276" w:lineRule="auto"/>
              <w:jc w:val="center"/>
              <w:rPr>
                <w:rFonts w:asciiTheme="majorHAnsi" w:hAnsiTheme="majorHAnsi"/>
              </w:rPr>
            </w:pPr>
          </w:p>
        </w:tc>
        <w:tc>
          <w:tcPr>
            <w:tcW w:w="1097" w:type="dxa"/>
            <w:tcBorders>
              <w:top w:val="single" w:sz="8" w:space="0" w:color="AEAEAE"/>
              <w:left w:val="nil"/>
              <w:bottom w:val="single" w:sz="8" w:space="0" w:color="152935"/>
              <w:right w:val="nil"/>
            </w:tcBorders>
            <w:shd w:val="clear" w:color="auto" w:fill="E0E0E0"/>
            <w:hideMark/>
          </w:tcPr>
          <w:p w14:paraId="350BEE03"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Total X2</w:t>
            </w:r>
          </w:p>
        </w:tc>
        <w:tc>
          <w:tcPr>
            <w:tcW w:w="2273" w:type="dxa"/>
            <w:tcBorders>
              <w:top w:val="single" w:sz="8" w:space="0" w:color="AEAEAE"/>
              <w:left w:val="single" w:sz="8" w:space="0" w:color="E0E0E0"/>
              <w:bottom w:val="single" w:sz="8" w:space="0" w:color="152935"/>
              <w:right w:val="single" w:sz="8" w:space="0" w:color="E0E0E0"/>
            </w:tcBorders>
            <w:shd w:val="clear" w:color="auto" w:fill="FFFFFF"/>
            <w:hideMark/>
          </w:tcPr>
          <w:p w14:paraId="25B6AB54"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.088</w:t>
            </w:r>
          </w:p>
        </w:tc>
        <w:tc>
          <w:tcPr>
            <w:tcW w:w="673" w:type="dxa"/>
            <w:tcBorders>
              <w:top w:val="single" w:sz="8" w:space="0" w:color="AEAEAE"/>
              <w:left w:val="single" w:sz="8" w:space="0" w:color="E0E0E0"/>
              <w:bottom w:val="single" w:sz="8" w:space="0" w:color="152935"/>
              <w:right w:val="single" w:sz="8" w:space="0" w:color="E0E0E0"/>
            </w:tcBorders>
            <w:shd w:val="clear" w:color="auto" w:fill="FFFFFF"/>
            <w:hideMark/>
          </w:tcPr>
          <w:p w14:paraId="6BD77EDE"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.669</w:t>
            </w:r>
          </w:p>
        </w:tc>
        <w:tc>
          <w:tcPr>
            <w:tcW w:w="746" w:type="dxa"/>
            <w:tcBorders>
              <w:top w:val="single" w:sz="8" w:space="0" w:color="AEAEAE"/>
              <w:left w:val="single" w:sz="8" w:space="0" w:color="E0E0E0"/>
              <w:bottom w:val="single" w:sz="8" w:space="0" w:color="152935"/>
              <w:right w:val="single" w:sz="8" w:space="0" w:color="E0E0E0"/>
            </w:tcBorders>
            <w:shd w:val="clear" w:color="auto" w:fill="FFFFFF"/>
            <w:hideMark/>
          </w:tcPr>
          <w:p w14:paraId="452B042F"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.505</w:t>
            </w:r>
          </w:p>
        </w:tc>
        <w:tc>
          <w:tcPr>
            <w:tcW w:w="1702" w:type="dxa"/>
            <w:tcBorders>
              <w:top w:val="single" w:sz="8" w:space="0" w:color="AEAEAE"/>
              <w:left w:val="single" w:sz="8" w:space="0" w:color="E0E0E0"/>
              <w:bottom w:val="single" w:sz="8" w:space="0" w:color="152935"/>
              <w:right w:val="single" w:sz="8" w:space="0" w:color="E0E0E0"/>
            </w:tcBorders>
            <w:shd w:val="clear" w:color="auto" w:fill="FFFFFF"/>
            <w:hideMark/>
          </w:tcPr>
          <w:p w14:paraId="1E4C4A61" w14:textId="77777777" w:rsidR="00BE3768" w:rsidRPr="00BE3768" w:rsidRDefault="00BE3768" w:rsidP="00B10455">
            <w:pPr>
              <w:spacing w:line="276" w:lineRule="auto"/>
              <w:jc w:val="center"/>
              <w:rPr>
                <w:rFonts w:asciiTheme="majorHAnsi" w:hAnsiTheme="majorHAnsi"/>
              </w:rPr>
            </w:pPr>
            <w:r w:rsidRPr="00BE3768">
              <w:rPr>
                <w:rFonts w:asciiTheme="majorHAnsi" w:hAnsiTheme="majorHAnsi"/>
              </w:rPr>
              <w:t>Tidak signifikan</w:t>
            </w:r>
          </w:p>
        </w:tc>
      </w:tr>
    </w:tbl>
    <w:p w14:paraId="54A4DFD0" w14:textId="0A15DF15" w:rsidR="00BE3768" w:rsidRDefault="00B57C5D" w:rsidP="006E199A">
      <w:pPr>
        <w:spacing w:line="276" w:lineRule="auto"/>
        <w:jc w:val="both"/>
        <w:rPr>
          <w:rFonts w:asciiTheme="majorHAnsi" w:eastAsia="Malgun Gothic" w:hAnsiTheme="majorHAnsi"/>
          <w:lang w:eastAsia="ko-KR"/>
        </w:rPr>
      </w:pPr>
      <w:r w:rsidRPr="00B57C5D">
        <w:rPr>
          <w:rFonts w:asciiTheme="majorHAnsi" w:hAnsiTheme="majorHAnsi"/>
        </w:rPr>
        <w:t>Source: SPSS output 21. Primary data processed 2025</w:t>
      </w:r>
    </w:p>
    <w:p w14:paraId="40587065" w14:textId="77777777" w:rsidR="001D72FF" w:rsidRPr="001D72FF" w:rsidRDefault="001D72FF" w:rsidP="00BE3768">
      <w:pPr>
        <w:spacing w:line="276" w:lineRule="auto"/>
        <w:ind w:firstLine="567"/>
        <w:jc w:val="both"/>
        <w:rPr>
          <w:rFonts w:asciiTheme="majorHAnsi" w:eastAsia="Malgun Gothic" w:hAnsiTheme="majorHAnsi"/>
          <w:lang w:eastAsia="ko-KR"/>
        </w:rPr>
      </w:pPr>
    </w:p>
    <w:p w14:paraId="46B3C2CE" w14:textId="77777777" w:rsidR="001D72FF" w:rsidRDefault="001D72FF" w:rsidP="00BE3768">
      <w:pPr>
        <w:spacing w:line="276" w:lineRule="auto"/>
        <w:ind w:firstLine="567"/>
        <w:jc w:val="both"/>
        <w:rPr>
          <w:rFonts w:asciiTheme="majorHAnsi" w:hAnsiTheme="majorHAnsi"/>
        </w:rPr>
        <w:sectPr w:rsidR="001D72FF" w:rsidSect="001D72FF">
          <w:type w:val="continuous"/>
          <w:pgSz w:w="11910" w:h="16840"/>
          <w:pgMar w:top="1134" w:right="1134" w:bottom="1134" w:left="1134" w:header="90" w:footer="500" w:gutter="0"/>
          <w:pgNumType w:start="42"/>
          <w:cols w:space="720"/>
          <w:docGrid w:linePitch="299"/>
        </w:sectPr>
      </w:pPr>
    </w:p>
    <w:p w14:paraId="542B00E8" w14:textId="298C1615" w:rsidR="00BE3768" w:rsidRPr="00B57C5D" w:rsidRDefault="00B57C5D" w:rsidP="006E199A">
      <w:pPr>
        <w:spacing w:line="276" w:lineRule="auto"/>
        <w:jc w:val="both"/>
        <w:rPr>
          <w:rFonts w:asciiTheme="majorHAnsi" w:eastAsia="Malgun Gothic" w:hAnsiTheme="majorHAnsi"/>
          <w:b/>
          <w:lang w:eastAsia="ko-KR"/>
        </w:rPr>
      </w:pPr>
      <w:r>
        <w:rPr>
          <w:rFonts w:asciiTheme="majorHAnsi" w:eastAsia="Malgun Gothic" w:hAnsiTheme="majorHAnsi" w:hint="eastAsia"/>
          <w:b/>
          <w:lang w:eastAsia="ko-KR"/>
        </w:rPr>
        <w:t>Discussion</w:t>
      </w:r>
    </w:p>
    <w:p w14:paraId="59702E20" w14:textId="14EE4BAA" w:rsidR="00B57C5D" w:rsidRPr="0031284A" w:rsidRDefault="0031284A" w:rsidP="00B57C5D">
      <w:pPr>
        <w:spacing w:line="276" w:lineRule="auto"/>
        <w:ind w:firstLine="567"/>
        <w:jc w:val="both"/>
        <w:rPr>
          <w:rFonts w:asciiTheme="majorHAnsi" w:eastAsia="Malgun Gothic" w:hAnsiTheme="majorHAnsi"/>
          <w:lang w:eastAsia="ko-KR"/>
        </w:rPr>
      </w:pPr>
      <w:r w:rsidRPr="0031284A">
        <w:rPr>
          <w:rFonts w:asciiTheme="majorHAnsi" w:hAnsiTheme="majorHAnsi"/>
        </w:rPr>
        <w:t>Based on the results of the t-test analysis presented in Table 5, it is evident that the transparency variable (X₁) and the internal control effectiveness variable (X₃) exert a positive and significant influence on the performance accountability of government agencies. In contrast, the budget target clarity variable (X₂) demonstrates a positive but statistically insignificant effect on performance accountability</w:t>
      </w:r>
      <w:r>
        <w:rPr>
          <w:rFonts w:asciiTheme="majorHAnsi" w:eastAsia="Malgun Gothic" w:hAnsiTheme="majorHAnsi" w:hint="eastAsia"/>
          <w:lang w:eastAsia="ko-KR"/>
        </w:rPr>
        <w:t>.</w:t>
      </w:r>
    </w:p>
    <w:p w14:paraId="10CEB607" w14:textId="2DD4D806" w:rsidR="00BE3768" w:rsidRPr="00BE3768" w:rsidRDefault="00BE3768" w:rsidP="00BE3768">
      <w:pPr>
        <w:spacing w:line="276" w:lineRule="auto"/>
        <w:ind w:firstLine="567"/>
        <w:jc w:val="both"/>
        <w:rPr>
          <w:rFonts w:asciiTheme="majorHAnsi" w:hAnsiTheme="majorHAnsi"/>
        </w:rPr>
      </w:pPr>
    </w:p>
    <w:p w14:paraId="3E242838" w14:textId="77777777" w:rsidR="00B57C5D" w:rsidRPr="00B57C5D" w:rsidRDefault="00B57C5D" w:rsidP="00B57C5D">
      <w:pPr>
        <w:spacing w:line="276" w:lineRule="auto"/>
        <w:jc w:val="both"/>
        <w:rPr>
          <w:rFonts w:asciiTheme="majorHAnsi" w:eastAsia="Malgun Gothic" w:hAnsiTheme="majorHAnsi"/>
          <w:b/>
          <w:lang w:eastAsia="ko-KR"/>
        </w:rPr>
      </w:pPr>
      <w:r w:rsidRPr="00B57C5D">
        <w:rPr>
          <w:rFonts w:asciiTheme="majorHAnsi" w:eastAsia="Malgun Gothic" w:hAnsiTheme="majorHAnsi"/>
          <w:b/>
          <w:lang w:eastAsia="ko-KR"/>
        </w:rPr>
        <w:t>Interaction of Government Agency Performance Accountability in Transparency</w:t>
      </w:r>
    </w:p>
    <w:p w14:paraId="0C27C656" w14:textId="44871AB8" w:rsidR="00B57C5D" w:rsidRPr="00B57C5D" w:rsidRDefault="0031284A" w:rsidP="00B57C5D">
      <w:pPr>
        <w:spacing w:line="276" w:lineRule="auto"/>
        <w:ind w:firstLine="567"/>
        <w:jc w:val="both"/>
        <w:rPr>
          <w:rFonts w:asciiTheme="majorHAnsi" w:hAnsiTheme="majorHAnsi"/>
        </w:rPr>
      </w:pPr>
      <w:r w:rsidRPr="0031284A">
        <w:rPr>
          <w:rFonts w:asciiTheme="majorHAnsi" w:hAnsiTheme="majorHAnsi"/>
        </w:rPr>
        <w:t xml:space="preserve">The findings of this study indicate that the transparency variable (X₁) has a positive </w:t>
      </w:r>
      <w:r w:rsidRPr="0031284A">
        <w:rPr>
          <w:rFonts w:asciiTheme="majorHAnsi" w:hAnsiTheme="majorHAnsi"/>
        </w:rPr>
        <w:t>and significant influence on the performance accountability of government agencies (Y). This suggests that variations in X₁ have a measurable impact on Y. Partially, this is supported by the test results, which show a significance value of 0.000 (&lt; 0.05) and a t-value of 3.845. Therefore, the first hypothesis is accepted. In the context of government performance accountability, transparency enhances the clarity of roles and responsibilities, minimizes the potential for irregularities, and promotes the honest and efficient execution of work programs.</w:t>
      </w:r>
      <w:r w:rsidR="00B57C5D" w:rsidRPr="00B57C5D">
        <w:rPr>
          <w:rFonts w:asciiTheme="majorHAnsi" w:hAnsiTheme="majorHAnsi"/>
        </w:rPr>
        <w:t xml:space="preserve"> Therefore, the higher the level of transparency, the better the performance of government agencies. </w:t>
      </w:r>
      <w:r w:rsidRPr="0031284A">
        <w:rPr>
          <w:rFonts w:asciiTheme="majorHAnsi" w:hAnsiTheme="majorHAnsi"/>
        </w:rPr>
        <w:t xml:space="preserve">The results of this study are consistent with the findings of Saharani and </w:t>
      </w:r>
      <w:r w:rsidRPr="0031284A">
        <w:rPr>
          <w:rFonts w:asciiTheme="majorHAnsi" w:hAnsiTheme="majorHAnsi"/>
        </w:rPr>
        <w:lastRenderedPageBreak/>
        <w:t>Suharni (2023), which indicate a relationship between the transparency variable (X₁) and the performance accountability of government agencies (Y). This implies that improved implementation of transparency within Regional Apparatus Organizations is associated with enhanced performance accountability.</w:t>
      </w:r>
    </w:p>
    <w:p w14:paraId="7745DC0F" w14:textId="77777777" w:rsidR="00B57C5D" w:rsidRDefault="00B57C5D" w:rsidP="006515FA">
      <w:pPr>
        <w:spacing w:line="276" w:lineRule="auto"/>
        <w:jc w:val="both"/>
        <w:rPr>
          <w:rFonts w:asciiTheme="majorHAnsi" w:eastAsia="Malgun Gothic" w:hAnsiTheme="majorHAnsi"/>
          <w:b/>
          <w:lang w:eastAsia="ko-KR"/>
        </w:rPr>
      </w:pPr>
    </w:p>
    <w:p w14:paraId="601A5C63" w14:textId="77777777" w:rsidR="00B57C5D" w:rsidRPr="00B57C5D" w:rsidRDefault="00B57C5D" w:rsidP="00B57C5D">
      <w:pPr>
        <w:spacing w:line="276" w:lineRule="auto"/>
        <w:jc w:val="both"/>
        <w:rPr>
          <w:rFonts w:asciiTheme="majorHAnsi" w:eastAsia="Malgun Gothic" w:hAnsiTheme="majorHAnsi"/>
          <w:b/>
          <w:lang w:eastAsia="ko-KR"/>
        </w:rPr>
      </w:pPr>
      <w:r w:rsidRPr="00B57C5D">
        <w:rPr>
          <w:rFonts w:asciiTheme="majorHAnsi" w:eastAsia="Malgun Gothic" w:hAnsiTheme="majorHAnsi"/>
          <w:b/>
          <w:lang w:eastAsia="ko-KR"/>
        </w:rPr>
        <w:t>Interaction of Government Agency Performance Accountability in Budget Goal Clarity</w:t>
      </w:r>
    </w:p>
    <w:p w14:paraId="6E572518" w14:textId="5A3E81E4" w:rsidR="00B57C5D" w:rsidRPr="0031284A" w:rsidRDefault="0031284A" w:rsidP="00B57C5D">
      <w:pPr>
        <w:spacing w:line="276" w:lineRule="auto"/>
        <w:ind w:firstLine="567"/>
        <w:jc w:val="both"/>
        <w:rPr>
          <w:rFonts w:asciiTheme="majorHAnsi" w:hAnsiTheme="majorHAnsi"/>
        </w:rPr>
      </w:pPr>
      <w:r w:rsidRPr="0031284A">
        <w:rPr>
          <w:rFonts w:asciiTheme="majorHAnsi" w:hAnsiTheme="majorHAnsi"/>
        </w:rPr>
        <w:t>The findings of this study indicate that the budget target clarity variable (X₂) has a positive but statistically insignificant effect on the performance accountability of government agencies (Y). This means that variations in X₂ do not exert a sufficiently strong influence on the dependent variable. This is partially supported by the test results, which show a significance value of 0.505 (&gt; 0.05) and a t-value of 0.669. Accordingly, the second hypothesis is not accepted. Although budget target clarity is generally regarded as a crucial factor in preventing irregularities and ensuring organizational efficiency, the results of this study do not demonstrate a significant effect. These findings differ from those of Rahman and Yusuf (2021), who concluded that budget target clarity has a simultaneous positive and significant impact on the accountability of government agency performance. When budget objectives are clearly and honestly formulated, they can facilitate better control over agency performance in planning, target achievement, and budget execution, thereby enhancing accountability.</w:t>
      </w:r>
    </w:p>
    <w:p w14:paraId="7FFD37F9" w14:textId="77777777" w:rsidR="006515FA" w:rsidRDefault="006515FA" w:rsidP="006515FA">
      <w:pPr>
        <w:spacing w:line="276" w:lineRule="auto"/>
        <w:jc w:val="both"/>
        <w:rPr>
          <w:rFonts w:asciiTheme="majorHAnsi" w:eastAsia="Malgun Gothic" w:hAnsiTheme="majorHAnsi"/>
          <w:b/>
          <w:lang w:eastAsia="ko-KR"/>
        </w:rPr>
      </w:pPr>
    </w:p>
    <w:p w14:paraId="6915EBDC" w14:textId="77777777" w:rsidR="00B57C5D" w:rsidRPr="00C82BA1" w:rsidRDefault="00B57C5D" w:rsidP="00C82BA1">
      <w:pPr>
        <w:spacing w:line="276" w:lineRule="auto"/>
        <w:jc w:val="both"/>
        <w:rPr>
          <w:rFonts w:asciiTheme="majorHAnsi" w:eastAsia="Malgun Gothic" w:hAnsiTheme="majorHAnsi"/>
          <w:b/>
          <w:lang w:eastAsia="ko-KR"/>
        </w:rPr>
      </w:pPr>
      <w:r w:rsidRPr="00C82BA1">
        <w:rPr>
          <w:rFonts w:asciiTheme="majorHAnsi" w:eastAsia="Malgun Gothic" w:hAnsiTheme="majorHAnsi"/>
          <w:b/>
          <w:lang w:eastAsia="ko-KR"/>
        </w:rPr>
        <w:t>Interaction in Government Agency Performance Accountability in Internal Control Effectiveness</w:t>
      </w:r>
    </w:p>
    <w:p w14:paraId="09064FF9" w14:textId="217DFC20" w:rsidR="00B57C5D" w:rsidRPr="00B57C5D" w:rsidRDefault="0031284A" w:rsidP="00B57C5D">
      <w:pPr>
        <w:spacing w:line="276" w:lineRule="auto"/>
        <w:ind w:firstLine="567"/>
        <w:jc w:val="both"/>
        <w:rPr>
          <w:rFonts w:asciiTheme="majorHAnsi" w:hAnsiTheme="majorHAnsi"/>
        </w:rPr>
      </w:pPr>
      <w:r w:rsidRPr="0031284A">
        <w:rPr>
          <w:rFonts w:asciiTheme="majorHAnsi" w:hAnsiTheme="majorHAnsi"/>
        </w:rPr>
        <w:t xml:space="preserve">The results of this study demonstrate that the internal control effectiveness variable (X₃) has a positive and significant effect on the performance accountability of government agencies (Y). This indicates that changes in X₃ are among the factors that partially exert a substantial influence on the dependent variable. This is supported by the test results, which show a significance value of 0.000 (&lt; </w:t>
      </w:r>
      <w:r w:rsidRPr="0031284A">
        <w:rPr>
          <w:rFonts w:asciiTheme="majorHAnsi" w:hAnsiTheme="majorHAnsi"/>
        </w:rPr>
        <w:t>0.05) and a t-value of 4.921. Therefore, the third hypothesis is accepted. These findings suggest that strong internal control within an organization enhances the accountability of its performance. Conversely, weak internal controls may lead to suboptimal performance and negatively impact organizational outputs. This finding aligns with the study by Mattoasi and Didiet (2021), which concluded that the internal control system has a positive and significant effect on government performance—indicating that the stronger the internal control system, the better the resulting government performance.</w:t>
      </w:r>
      <w:r w:rsidR="00B57C5D" w:rsidRPr="00B57C5D">
        <w:rPr>
          <w:rFonts w:asciiTheme="majorHAnsi" w:hAnsiTheme="majorHAnsi"/>
        </w:rPr>
        <w:t>.</w:t>
      </w:r>
    </w:p>
    <w:p w14:paraId="2C604131" w14:textId="77777777" w:rsidR="00B57C5D" w:rsidRDefault="00B57C5D" w:rsidP="006515FA">
      <w:pPr>
        <w:spacing w:line="276" w:lineRule="auto"/>
        <w:jc w:val="both"/>
        <w:rPr>
          <w:rFonts w:asciiTheme="majorHAnsi" w:eastAsia="Malgun Gothic" w:hAnsiTheme="majorHAnsi"/>
          <w:b/>
          <w:lang w:eastAsia="ko-KR"/>
        </w:rPr>
      </w:pPr>
    </w:p>
    <w:p w14:paraId="6EE3E4D5" w14:textId="5CA308FB" w:rsidR="007D6EE0" w:rsidRPr="007D6EE0" w:rsidRDefault="00791EF7" w:rsidP="00E85AEF">
      <w:pPr>
        <w:pStyle w:val="Heading1"/>
        <w:numPr>
          <w:ilvl w:val="0"/>
          <w:numId w:val="2"/>
        </w:numPr>
        <w:suppressAutoHyphens/>
        <w:spacing w:line="276" w:lineRule="auto"/>
        <w:ind w:left="284" w:hanging="274"/>
        <w:jc w:val="both"/>
        <w:rPr>
          <w:rFonts w:asciiTheme="majorHAnsi" w:hAnsiTheme="majorHAnsi"/>
          <w:i/>
          <w:color w:val="0070C0"/>
          <w:sz w:val="22"/>
          <w:szCs w:val="22"/>
        </w:rPr>
      </w:pPr>
      <w:proofErr w:type="spellStart"/>
      <w:r>
        <w:rPr>
          <w:rFonts w:asciiTheme="majorHAnsi" w:eastAsia="Malgun Gothic" w:hAnsiTheme="majorHAnsi"/>
          <w:sz w:val="22"/>
          <w:szCs w:val="22"/>
          <w:lang w:eastAsia="ko-KR"/>
        </w:rPr>
        <w:t>Conclusion</w:t>
      </w:r>
      <w:proofErr w:type="spellEnd"/>
    </w:p>
    <w:p w14:paraId="546A0700" w14:textId="35667B6C" w:rsidR="00C82BA1" w:rsidRPr="00C82BA1" w:rsidRDefault="0031284A" w:rsidP="00C82BA1">
      <w:pPr>
        <w:spacing w:line="276" w:lineRule="auto"/>
        <w:ind w:firstLine="567"/>
        <w:jc w:val="both"/>
        <w:rPr>
          <w:rFonts w:asciiTheme="majorHAnsi" w:hAnsiTheme="majorHAnsi"/>
        </w:rPr>
      </w:pPr>
      <w:r w:rsidRPr="0031284A">
        <w:rPr>
          <w:rFonts w:asciiTheme="majorHAnsi" w:hAnsiTheme="majorHAnsi"/>
        </w:rPr>
        <w:t>Based on the results of the research examining the influence of transparency, budget target clarity, and internal control effectiveness on the performance accountability of government agencies (OPD) in Palu City, the following conclusions can be drawn: (1) Transparency (X₁) has a partially positive and significant effect on performance accountability (Y); (2) Budget target clarity (X₂) has a partially positive but insignificant effect on performance accountability (Y); (3) Internal control effectiveness (X₃) has a partially positive and significant effect on performance accountability (Y); and (4) Simultaneously, the variables of transparency (X₁), budget target clarity (X₂), and internal control effectiveness (X₃) collectively influence the performance accountability of government agencies (Y)</w:t>
      </w:r>
      <w:r w:rsidR="00C82BA1" w:rsidRPr="00C82BA1">
        <w:rPr>
          <w:rFonts w:asciiTheme="majorHAnsi" w:hAnsiTheme="majorHAnsi"/>
        </w:rPr>
        <w:t>.</w:t>
      </w:r>
    </w:p>
    <w:p w14:paraId="6BCF1D23" w14:textId="77777777" w:rsidR="00C82BA1" w:rsidRPr="00C82BA1" w:rsidRDefault="00C82BA1" w:rsidP="00C82BA1">
      <w:pPr>
        <w:spacing w:line="276" w:lineRule="auto"/>
        <w:ind w:firstLine="567"/>
        <w:jc w:val="both"/>
        <w:rPr>
          <w:rFonts w:asciiTheme="majorHAnsi" w:hAnsiTheme="majorHAnsi"/>
        </w:rPr>
      </w:pPr>
      <w:r w:rsidRPr="00C82BA1">
        <w:rPr>
          <w:rFonts w:asciiTheme="majorHAnsi" w:hAnsiTheme="majorHAnsi"/>
        </w:rPr>
        <w:t xml:space="preserve">Since transparency is proven to have a positive and significant effect on performance accountability, government agencies in Palu City are advised to continue to strengthen transparency, especially in terms of budget preparation, implementation and reporting. Since budget target clarity does not have a significant effect on performance accountability, OPDs in Palu City need to re-evaluate how budget targets are formulated and communicated. Since the effectiveness of internal control has a positive and significant effect on accountability, it is very important for government agencies to strengthen the internal </w:t>
      </w:r>
      <w:r w:rsidRPr="00C82BA1">
        <w:rPr>
          <w:rFonts w:asciiTheme="majorHAnsi" w:hAnsiTheme="majorHAnsi"/>
        </w:rPr>
        <w:lastRenderedPageBreak/>
        <w:t>control system. This includes continuous supervision, clear separation of duties, periodic internal audits, and the application of the principles of prudence and integrity in every operational process. Future research should consider other factors that can affect the performance accountability of government agencies to get more comprehensive results and can take a wider sample.</w:t>
      </w:r>
    </w:p>
    <w:p w14:paraId="46631E9B" w14:textId="4A564CDA" w:rsidR="00BE3768" w:rsidRPr="00BE3768" w:rsidRDefault="00BE3768" w:rsidP="00BE3768">
      <w:pPr>
        <w:spacing w:line="276" w:lineRule="auto"/>
        <w:ind w:firstLine="567"/>
        <w:jc w:val="both"/>
        <w:rPr>
          <w:rFonts w:asciiTheme="majorHAnsi" w:hAnsiTheme="majorHAnsi"/>
        </w:rPr>
      </w:pPr>
    </w:p>
    <w:p w14:paraId="06EF0F76" w14:textId="3247DB41" w:rsidR="007D6EE0" w:rsidRPr="007D6EE0" w:rsidRDefault="00791EF7" w:rsidP="007D6EE0">
      <w:pPr>
        <w:pStyle w:val="Heading1"/>
        <w:suppressAutoHyphens/>
        <w:spacing w:line="276" w:lineRule="auto"/>
        <w:ind w:left="0"/>
        <w:jc w:val="left"/>
        <w:rPr>
          <w:rFonts w:asciiTheme="majorHAnsi" w:hAnsiTheme="majorHAnsi"/>
          <w:i/>
          <w:color w:val="0070C0"/>
          <w:sz w:val="22"/>
          <w:szCs w:val="22"/>
        </w:rPr>
      </w:pPr>
      <w:proofErr w:type="spellStart"/>
      <w:r>
        <w:rPr>
          <w:rFonts w:asciiTheme="majorHAnsi" w:eastAsia="Malgun Gothic" w:hAnsiTheme="majorHAnsi"/>
          <w:sz w:val="22"/>
          <w:szCs w:val="22"/>
          <w:lang w:eastAsia="ko-KR"/>
        </w:rPr>
        <w:t>References</w:t>
      </w:r>
      <w:proofErr w:type="spellEnd"/>
    </w:p>
    <w:p w14:paraId="2C01E346" w14:textId="3DC5852E" w:rsidR="00BE3768" w:rsidRPr="00C82BA1" w:rsidRDefault="00BE3768" w:rsidP="00C82BA1">
      <w:pPr>
        <w:spacing w:line="276" w:lineRule="auto"/>
        <w:ind w:left="426" w:hanging="426"/>
        <w:jc w:val="both"/>
        <w:rPr>
          <w:rFonts w:asciiTheme="majorHAnsi" w:hAnsiTheme="majorHAnsi"/>
        </w:rPr>
      </w:pPr>
      <w:r w:rsidRPr="00BE3768">
        <w:rPr>
          <w:rFonts w:asciiTheme="majorHAnsi" w:hAnsiTheme="majorHAnsi"/>
          <w:i/>
          <w:iCs/>
          <w:lang w:val="en-ID"/>
        </w:rPr>
        <w:fldChar w:fldCharType="begin" w:fldLock="1"/>
      </w:r>
      <w:r w:rsidRPr="00BE3768">
        <w:rPr>
          <w:rFonts w:asciiTheme="majorHAnsi" w:hAnsiTheme="majorHAnsi"/>
          <w:i/>
          <w:iCs/>
          <w:lang w:val="en-ID"/>
        </w:rPr>
        <w:instrText xml:space="preserve">ADDIN Mendeley Bibliography CSL_BIBLIOGRAPHY </w:instrText>
      </w:r>
      <w:r w:rsidRPr="00BE3768">
        <w:rPr>
          <w:rFonts w:asciiTheme="majorHAnsi" w:hAnsiTheme="majorHAnsi"/>
          <w:i/>
          <w:iCs/>
          <w:lang w:val="en-ID"/>
        </w:rPr>
        <w:fldChar w:fldCharType="separate"/>
      </w:r>
      <w:r w:rsidRPr="00C82BA1">
        <w:rPr>
          <w:rFonts w:asciiTheme="majorHAnsi" w:hAnsiTheme="majorHAnsi"/>
        </w:rPr>
        <w:t>Mattoasi</w:t>
      </w:r>
      <w:r w:rsidR="00C82BA1" w:rsidRPr="00C82BA1">
        <w:rPr>
          <w:rFonts w:asciiTheme="majorHAnsi" w:hAnsiTheme="majorHAnsi"/>
        </w:rPr>
        <w:t xml:space="preserve">. Didiet,  Pratama. Yaman Rauf. (2021). </w:t>
      </w:r>
      <w:r w:rsidRPr="00C82BA1">
        <w:rPr>
          <w:rFonts w:asciiTheme="majorHAnsi" w:hAnsiTheme="majorHAnsi"/>
        </w:rPr>
        <w:t>Pengaruh Sistem Pengendalian Internal Pemerintah Terhadap Kinerja Pemerintah Daerah</w:t>
      </w:r>
      <w:r w:rsidR="00C82BA1" w:rsidRPr="00C82BA1">
        <w:rPr>
          <w:rFonts w:asciiTheme="majorHAnsi" w:hAnsiTheme="majorHAnsi"/>
        </w:rPr>
        <w:t xml:space="preserve">. </w:t>
      </w:r>
      <w:r w:rsidRPr="00C82BA1">
        <w:rPr>
          <w:rFonts w:asciiTheme="majorHAnsi" w:hAnsiTheme="majorHAnsi"/>
        </w:rPr>
        <w:t>Jambura Accounting Review</w:t>
      </w:r>
      <w:r w:rsidR="00C82BA1" w:rsidRPr="00C82BA1">
        <w:rPr>
          <w:rFonts w:asciiTheme="majorHAnsi" w:hAnsiTheme="majorHAnsi"/>
        </w:rPr>
        <w:t>, 2 No 2. Http//:Jar.Fe.Ung.Ac.Id/Index.Php/Jar%</w:t>
      </w:r>
      <w:r w:rsidRPr="00C82BA1">
        <w:rPr>
          <w:rFonts w:asciiTheme="majorHAnsi" w:hAnsiTheme="majorHAnsi"/>
        </w:rPr>
        <w:t>0AE</w:t>
      </w:r>
      <w:r w:rsidR="00C82BA1" w:rsidRPr="00C82BA1">
        <w:rPr>
          <w:rFonts w:asciiTheme="majorHAnsi" w:hAnsiTheme="majorHAnsi"/>
        </w:rPr>
        <w:t>-</w:t>
      </w:r>
      <w:r w:rsidRPr="00C82BA1">
        <w:rPr>
          <w:rFonts w:asciiTheme="majorHAnsi" w:hAnsiTheme="majorHAnsi"/>
        </w:rPr>
        <w:t xml:space="preserve">ISSN </w:t>
      </w:r>
      <w:r w:rsidR="00C82BA1" w:rsidRPr="00C82BA1">
        <w:rPr>
          <w:rFonts w:asciiTheme="majorHAnsi" w:hAnsiTheme="majorHAnsi"/>
        </w:rPr>
        <w:t>2721-3617</w:t>
      </w:r>
    </w:p>
    <w:p w14:paraId="5F78D0E4" w14:textId="115715BE"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Novatiani</w:t>
      </w:r>
      <w:r w:rsidR="00C82BA1" w:rsidRPr="00C82BA1">
        <w:rPr>
          <w:rFonts w:asciiTheme="majorHAnsi" w:hAnsiTheme="majorHAnsi"/>
        </w:rPr>
        <w:t xml:space="preserve">, </w:t>
      </w:r>
      <w:r w:rsidRPr="00C82BA1">
        <w:rPr>
          <w:rFonts w:asciiTheme="majorHAnsi" w:hAnsiTheme="majorHAnsi"/>
        </w:rPr>
        <w:t>A</w:t>
      </w:r>
      <w:r w:rsidR="00C82BA1" w:rsidRPr="00C82BA1">
        <w:rPr>
          <w:rFonts w:asciiTheme="majorHAnsi" w:hAnsiTheme="majorHAnsi"/>
        </w:rPr>
        <w:t xml:space="preserve">., </w:t>
      </w:r>
      <w:r w:rsidRPr="00C82BA1">
        <w:rPr>
          <w:rFonts w:asciiTheme="majorHAnsi" w:hAnsiTheme="majorHAnsi"/>
        </w:rPr>
        <w:t>Rusmawan Kusumah</w:t>
      </w:r>
      <w:r w:rsidR="00C82BA1" w:rsidRPr="00C82BA1">
        <w:rPr>
          <w:rFonts w:asciiTheme="majorHAnsi" w:hAnsiTheme="majorHAnsi"/>
        </w:rPr>
        <w:t xml:space="preserve">, </w:t>
      </w:r>
      <w:r w:rsidRPr="00C82BA1">
        <w:rPr>
          <w:rFonts w:asciiTheme="majorHAnsi" w:hAnsiTheme="majorHAnsi"/>
        </w:rPr>
        <w:t>R</w:t>
      </w:r>
      <w:r w:rsidR="00C82BA1" w:rsidRPr="00C82BA1">
        <w:rPr>
          <w:rFonts w:asciiTheme="majorHAnsi" w:hAnsiTheme="majorHAnsi"/>
        </w:rPr>
        <w:t xml:space="preserve">. </w:t>
      </w:r>
      <w:r w:rsidRPr="00C82BA1">
        <w:rPr>
          <w:rFonts w:asciiTheme="majorHAnsi" w:hAnsiTheme="majorHAnsi"/>
        </w:rPr>
        <w:t>W</w:t>
      </w:r>
      <w:r w:rsidR="00C82BA1" w:rsidRPr="00C82BA1">
        <w:rPr>
          <w:rFonts w:asciiTheme="majorHAnsi" w:hAnsiTheme="majorHAnsi"/>
        </w:rPr>
        <w:t xml:space="preserve">., &amp; </w:t>
      </w:r>
      <w:r w:rsidRPr="00C82BA1">
        <w:rPr>
          <w:rFonts w:asciiTheme="majorHAnsi" w:hAnsiTheme="majorHAnsi"/>
        </w:rPr>
        <w:t>Vabiani</w:t>
      </w:r>
      <w:r w:rsidR="00C82BA1" w:rsidRPr="00C82BA1">
        <w:rPr>
          <w:rFonts w:asciiTheme="majorHAnsi" w:hAnsiTheme="majorHAnsi"/>
        </w:rPr>
        <w:t xml:space="preserve">, </w:t>
      </w:r>
      <w:r w:rsidRPr="00C82BA1">
        <w:rPr>
          <w:rFonts w:asciiTheme="majorHAnsi" w:hAnsiTheme="majorHAnsi"/>
        </w:rPr>
        <w:t>D</w:t>
      </w:r>
      <w:r w:rsidR="00C82BA1" w:rsidRPr="00C82BA1">
        <w:rPr>
          <w:rFonts w:asciiTheme="majorHAnsi" w:hAnsiTheme="majorHAnsi"/>
        </w:rPr>
        <w:t xml:space="preserve">. </w:t>
      </w:r>
      <w:r w:rsidRPr="00C82BA1">
        <w:rPr>
          <w:rFonts w:asciiTheme="majorHAnsi" w:hAnsiTheme="majorHAnsi"/>
        </w:rPr>
        <w:t>P</w:t>
      </w:r>
      <w:r w:rsidR="00C82BA1" w:rsidRPr="00C82BA1">
        <w:rPr>
          <w:rFonts w:asciiTheme="majorHAnsi" w:hAnsiTheme="majorHAnsi"/>
        </w:rPr>
        <w:t xml:space="preserve">. (2019). </w:t>
      </w:r>
      <w:r w:rsidRPr="00C82BA1">
        <w:rPr>
          <w:rFonts w:asciiTheme="majorHAnsi" w:hAnsiTheme="majorHAnsi"/>
        </w:rPr>
        <w:t xml:space="preserve">Pengaruh Transparansi </w:t>
      </w:r>
      <w:r w:rsidR="00C82BA1" w:rsidRPr="00C82BA1">
        <w:rPr>
          <w:rFonts w:asciiTheme="majorHAnsi" w:hAnsiTheme="majorHAnsi"/>
        </w:rPr>
        <w:t xml:space="preserve">Dan </w:t>
      </w:r>
      <w:r w:rsidRPr="00C82BA1">
        <w:rPr>
          <w:rFonts w:asciiTheme="majorHAnsi" w:hAnsiTheme="majorHAnsi"/>
        </w:rPr>
        <w:t>Akuntabilitas Terhadap Kinerja Instansi Pemerintah</w:t>
      </w:r>
      <w:r w:rsidR="00C82BA1" w:rsidRPr="00C82BA1">
        <w:rPr>
          <w:rFonts w:asciiTheme="majorHAnsi" w:hAnsiTheme="majorHAnsi"/>
        </w:rPr>
        <w:t xml:space="preserve">. </w:t>
      </w:r>
      <w:r w:rsidRPr="00C82BA1">
        <w:rPr>
          <w:rFonts w:asciiTheme="majorHAnsi" w:hAnsiTheme="majorHAnsi"/>
        </w:rPr>
        <w:t>Jurnal Ilmu Manajemen Dan Bisnis</w:t>
      </w:r>
      <w:r w:rsidR="00C82BA1" w:rsidRPr="00C82BA1">
        <w:rPr>
          <w:rFonts w:asciiTheme="majorHAnsi" w:hAnsiTheme="majorHAnsi"/>
        </w:rPr>
        <w:t>, 10(1), 51–62. Https://Doi.Org/10.17509/Jimb.V10i1.15983</w:t>
      </w:r>
    </w:p>
    <w:p w14:paraId="38F29A36" w14:textId="6503433F"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Pemerintah Kota Palu</w:t>
      </w:r>
      <w:r w:rsidR="00C82BA1" w:rsidRPr="00C82BA1">
        <w:rPr>
          <w:rFonts w:asciiTheme="majorHAnsi" w:hAnsiTheme="majorHAnsi"/>
        </w:rPr>
        <w:t xml:space="preserve">. (2018). </w:t>
      </w:r>
      <w:r w:rsidRPr="00C82BA1">
        <w:rPr>
          <w:rFonts w:asciiTheme="majorHAnsi" w:hAnsiTheme="majorHAnsi"/>
        </w:rPr>
        <w:t xml:space="preserve">Wali </w:t>
      </w:r>
      <w:r w:rsidR="00C82BA1" w:rsidRPr="00C82BA1">
        <w:rPr>
          <w:rFonts w:asciiTheme="majorHAnsi" w:hAnsiTheme="majorHAnsi"/>
        </w:rPr>
        <w:t xml:space="preserve">Kota Palu Provinsi Sulawesi Tengah. </w:t>
      </w:r>
      <w:r w:rsidRPr="00C82BA1">
        <w:rPr>
          <w:rFonts w:asciiTheme="majorHAnsi" w:hAnsiTheme="majorHAnsi"/>
        </w:rPr>
        <w:t xml:space="preserve">Peraturan Wali Kota Palu No </w:t>
      </w:r>
      <w:r w:rsidR="00C82BA1" w:rsidRPr="00C82BA1">
        <w:rPr>
          <w:rFonts w:asciiTheme="majorHAnsi" w:hAnsiTheme="majorHAnsi"/>
        </w:rPr>
        <w:t xml:space="preserve">11 </w:t>
      </w:r>
      <w:r w:rsidRPr="00C82BA1">
        <w:rPr>
          <w:rFonts w:asciiTheme="majorHAnsi" w:hAnsiTheme="majorHAnsi"/>
        </w:rPr>
        <w:t xml:space="preserve">Tahun </w:t>
      </w:r>
      <w:r w:rsidR="00C82BA1" w:rsidRPr="00C82BA1">
        <w:rPr>
          <w:rFonts w:asciiTheme="majorHAnsi" w:hAnsiTheme="majorHAnsi"/>
        </w:rPr>
        <w:t xml:space="preserve">2018 </w:t>
      </w:r>
      <w:r w:rsidRPr="00C82BA1">
        <w:rPr>
          <w:rFonts w:asciiTheme="majorHAnsi" w:hAnsiTheme="majorHAnsi"/>
        </w:rPr>
        <w:t>Tentang Sistem Akuntabilitas Kinerja Instansi Pemerintah Daerah Kota Palu</w:t>
      </w:r>
      <w:r w:rsidR="00C82BA1" w:rsidRPr="00C82BA1">
        <w:rPr>
          <w:rFonts w:asciiTheme="majorHAnsi" w:hAnsiTheme="majorHAnsi"/>
        </w:rPr>
        <w:t>, 6, 268–275. Https://Peraturan.Bpk.Go.Id/</w:t>
      </w:r>
      <w:r w:rsidRPr="00C82BA1">
        <w:rPr>
          <w:rFonts w:asciiTheme="majorHAnsi" w:hAnsiTheme="majorHAnsi"/>
        </w:rPr>
        <w:t>Details</w:t>
      </w:r>
      <w:r w:rsidR="00C82BA1" w:rsidRPr="00C82BA1">
        <w:rPr>
          <w:rFonts w:asciiTheme="majorHAnsi" w:hAnsiTheme="majorHAnsi"/>
        </w:rPr>
        <w:t>/112573/Perwali-Kota-Palu-No-11-Tahun-2018</w:t>
      </w:r>
    </w:p>
    <w:p w14:paraId="4E12EC39" w14:textId="5B1C72DA"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Pemerintah Republik Indonesia</w:t>
      </w:r>
      <w:r w:rsidR="00C82BA1" w:rsidRPr="00C82BA1">
        <w:rPr>
          <w:rFonts w:asciiTheme="majorHAnsi" w:hAnsiTheme="majorHAnsi"/>
        </w:rPr>
        <w:t xml:space="preserve">. (2014). </w:t>
      </w:r>
      <w:r w:rsidRPr="00C82BA1">
        <w:rPr>
          <w:rFonts w:asciiTheme="majorHAnsi" w:hAnsiTheme="majorHAnsi"/>
        </w:rPr>
        <w:t xml:space="preserve">Peraturan Presiden Republik Indonesia Nomor </w:t>
      </w:r>
      <w:r w:rsidR="00C82BA1" w:rsidRPr="00C82BA1">
        <w:rPr>
          <w:rFonts w:asciiTheme="majorHAnsi" w:hAnsiTheme="majorHAnsi"/>
        </w:rPr>
        <w:t xml:space="preserve">29 </w:t>
      </w:r>
      <w:r w:rsidRPr="00C82BA1">
        <w:rPr>
          <w:rFonts w:asciiTheme="majorHAnsi" w:hAnsiTheme="majorHAnsi"/>
        </w:rPr>
        <w:t xml:space="preserve">Tahun </w:t>
      </w:r>
      <w:r w:rsidR="00C82BA1" w:rsidRPr="00C82BA1">
        <w:rPr>
          <w:rFonts w:asciiTheme="majorHAnsi" w:hAnsiTheme="majorHAnsi"/>
        </w:rPr>
        <w:t xml:space="preserve">2014 Tentang </w:t>
      </w:r>
      <w:r w:rsidRPr="00C82BA1">
        <w:rPr>
          <w:rFonts w:asciiTheme="majorHAnsi" w:hAnsiTheme="majorHAnsi"/>
        </w:rPr>
        <w:t>Sistem Akuntabilitas Kinerja Instansi Pemerintah</w:t>
      </w:r>
      <w:r w:rsidR="00C82BA1" w:rsidRPr="00C82BA1">
        <w:rPr>
          <w:rFonts w:asciiTheme="majorHAnsi" w:hAnsiTheme="majorHAnsi"/>
        </w:rPr>
        <w:t xml:space="preserve">. </w:t>
      </w:r>
      <w:r w:rsidRPr="00C82BA1">
        <w:rPr>
          <w:rFonts w:asciiTheme="majorHAnsi" w:hAnsiTheme="majorHAnsi"/>
        </w:rPr>
        <w:t>Republik Indonesia</w:t>
      </w:r>
      <w:r w:rsidR="00C82BA1" w:rsidRPr="00C82BA1">
        <w:rPr>
          <w:rFonts w:asciiTheme="majorHAnsi" w:hAnsiTheme="majorHAnsi"/>
        </w:rPr>
        <w:t>, 2504, 1–9.</w:t>
      </w:r>
    </w:p>
    <w:p w14:paraId="46FD220B" w14:textId="49A47A88"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Perwirasari</w:t>
      </w:r>
      <w:r w:rsidR="00C82BA1" w:rsidRPr="00C82BA1">
        <w:rPr>
          <w:rFonts w:asciiTheme="majorHAnsi" w:hAnsiTheme="majorHAnsi"/>
        </w:rPr>
        <w:t xml:space="preserve">, </w:t>
      </w:r>
      <w:r w:rsidRPr="00C82BA1">
        <w:rPr>
          <w:rFonts w:asciiTheme="majorHAnsi" w:hAnsiTheme="majorHAnsi"/>
        </w:rPr>
        <w:t>F</w:t>
      </w:r>
      <w:r w:rsidR="00C82BA1" w:rsidRPr="00C82BA1">
        <w:rPr>
          <w:rFonts w:asciiTheme="majorHAnsi" w:hAnsiTheme="majorHAnsi"/>
        </w:rPr>
        <w:t xml:space="preserve">. </w:t>
      </w:r>
      <w:r w:rsidRPr="00C82BA1">
        <w:rPr>
          <w:rFonts w:asciiTheme="majorHAnsi" w:hAnsiTheme="majorHAnsi"/>
        </w:rPr>
        <w:t>B</w:t>
      </w:r>
      <w:r w:rsidR="00C82BA1" w:rsidRPr="00C82BA1">
        <w:rPr>
          <w:rFonts w:asciiTheme="majorHAnsi" w:hAnsiTheme="majorHAnsi"/>
        </w:rPr>
        <w:t xml:space="preserve">. </w:t>
      </w:r>
      <w:r w:rsidRPr="00C82BA1">
        <w:rPr>
          <w:rFonts w:asciiTheme="majorHAnsi" w:hAnsiTheme="majorHAnsi"/>
        </w:rPr>
        <w:t>P</w:t>
      </w:r>
      <w:r w:rsidR="00C82BA1" w:rsidRPr="00C82BA1">
        <w:rPr>
          <w:rFonts w:asciiTheme="majorHAnsi" w:hAnsiTheme="majorHAnsi"/>
        </w:rPr>
        <w:t xml:space="preserve">. (2016). </w:t>
      </w:r>
      <w:r w:rsidRPr="00C82BA1">
        <w:rPr>
          <w:rFonts w:asciiTheme="majorHAnsi" w:hAnsiTheme="majorHAnsi"/>
        </w:rPr>
        <w:t>Faktor</w:t>
      </w:r>
      <w:r w:rsidR="00C82BA1" w:rsidRPr="00C82BA1">
        <w:rPr>
          <w:rFonts w:asciiTheme="majorHAnsi" w:hAnsiTheme="majorHAnsi"/>
        </w:rPr>
        <w:t xml:space="preserve">-Faktor </w:t>
      </w:r>
      <w:r w:rsidRPr="00C82BA1">
        <w:rPr>
          <w:rFonts w:asciiTheme="majorHAnsi" w:hAnsiTheme="majorHAnsi"/>
        </w:rPr>
        <w:t xml:space="preserve">Yang Mempengaruhi Akuntabilitas Kinerja Instansi Pemerintah </w:t>
      </w:r>
      <w:r w:rsidR="00C82BA1" w:rsidRPr="00C82BA1">
        <w:rPr>
          <w:rFonts w:asciiTheme="majorHAnsi" w:hAnsiTheme="majorHAnsi"/>
        </w:rPr>
        <w:t>(</w:t>
      </w:r>
      <w:r w:rsidRPr="00C82BA1">
        <w:rPr>
          <w:rFonts w:asciiTheme="majorHAnsi" w:hAnsiTheme="majorHAnsi"/>
        </w:rPr>
        <w:t>AKIP</w:t>
      </w:r>
      <w:r w:rsidR="00C82BA1" w:rsidRPr="00C82BA1">
        <w:rPr>
          <w:rFonts w:asciiTheme="majorHAnsi" w:hAnsiTheme="majorHAnsi"/>
        </w:rPr>
        <w:t xml:space="preserve">). </w:t>
      </w:r>
      <w:r w:rsidRPr="00C82BA1">
        <w:rPr>
          <w:rFonts w:asciiTheme="majorHAnsi" w:hAnsiTheme="majorHAnsi"/>
        </w:rPr>
        <w:t>Unnes Education Journal</w:t>
      </w:r>
      <w:r w:rsidR="00C82BA1" w:rsidRPr="00C82BA1">
        <w:rPr>
          <w:rFonts w:asciiTheme="majorHAnsi" w:hAnsiTheme="majorHAnsi"/>
        </w:rPr>
        <w:t>.</w:t>
      </w:r>
    </w:p>
    <w:p w14:paraId="158EBC9D" w14:textId="4AE0BA16"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Pitaloka</w:t>
      </w:r>
      <w:r w:rsidR="00C82BA1" w:rsidRPr="00C82BA1">
        <w:rPr>
          <w:rFonts w:asciiTheme="majorHAnsi" w:hAnsiTheme="majorHAnsi"/>
        </w:rPr>
        <w:t xml:space="preserve">, </w:t>
      </w:r>
      <w:r w:rsidRPr="00C82BA1">
        <w:rPr>
          <w:rFonts w:asciiTheme="majorHAnsi" w:hAnsiTheme="majorHAnsi"/>
        </w:rPr>
        <w:t>J</w:t>
      </w:r>
      <w:r w:rsidR="00C82BA1" w:rsidRPr="00C82BA1">
        <w:rPr>
          <w:rFonts w:asciiTheme="majorHAnsi" w:hAnsiTheme="majorHAnsi"/>
        </w:rPr>
        <w:t xml:space="preserve">. </w:t>
      </w:r>
      <w:r w:rsidRPr="00C82BA1">
        <w:rPr>
          <w:rFonts w:asciiTheme="majorHAnsi" w:hAnsiTheme="majorHAnsi"/>
        </w:rPr>
        <w:t>J</w:t>
      </w:r>
      <w:r w:rsidR="00C82BA1" w:rsidRPr="00C82BA1">
        <w:rPr>
          <w:rFonts w:asciiTheme="majorHAnsi" w:hAnsiTheme="majorHAnsi"/>
        </w:rPr>
        <w:t xml:space="preserve">., &amp; </w:t>
      </w:r>
      <w:r w:rsidRPr="00C82BA1">
        <w:rPr>
          <w:rFonts w:asciiTheme="majorHAnsi" w:hAnsiTheme="majorHAnsi"/>
        </w:rPr>
        <w:t>Handayani</w:t>
      </w:r>
      <w:r w:rsidR="00C82BA1" w:rsidRPr="00C82BA1">
        <w:rPr>
          <w:rFonts w:asciiTheme="majorHAnsi" w:hAnsiTheme="majorHAnsi"/>
        </w:rPr>
        <w:t xml:space="preserve">, </w:t>
      </w:r>
      <w:r w:rsidRPr="00C82BA1">
        <w:rPr>
          <w:rFonts w:asciiTheme="majorHAnsi" w:hAnsiTheme="majorHAnsi"/>
        </w:rPr>
        <w:t>N</w:t>
      </w:r>
      <w:r w:rsidR="00C82BA1" w:rsidRPr="00C82BA1">
        <w:rPr>
          <w:rFonts w:asciiTheme="majorHAnsi" w:hAnsiTheme="majorHAnsi"/>
        </w:rPr>
        <w:t xml:space="preserve">. (2019). </w:t>
      </w:r>
      <w:r w:rsidRPr="00C82BA1">
        <w:rPr>
          <w:rFonts w:asciiTheme="majorHAnsi" w:hAnsiTheme="majorHAnsi"/>
        </w:rPr>
        <w:t>Faktor</w:t>
      </w:r>
      <w:r w:rsidR="00C82BA1" w:rsidRPr="00C82BA1">
        <w:rPr>
          <w:rFonts w:asciiTheme="majorHAnsi" w:hAnsiTheme="majorHAnsi"/>
        </w:rPr>
        <w:t>-</w:t>
      </w:r>
      <w:r w:rsidRPr="00C82BA1">
        <w:rPr>
          <w:rFonts w:asciiTheme="majorHAnsi" w:hAnsiTheme="majorHAnsi"/>
        </w:rPr>
        <w:t xml:space="preserve">Faktor </w:t>
      </w:r>
      <w:r w:rsidR="00C82BA1" w:rsidRPr="00C82BA1">
        <w:rPr>
          <w:rFonts w:asciiTheme="majorHAnsi" w:hAnsiTheme="majorHAnsi"/>
        </w:rPr>
        <w:t xml:space="preserve">Yang </w:t>
      </w:r>
      <w:r w:rsidRPr="00C82BA1">
        <w:rPr>
          <w:rFonts w:asciiTheme="majorHAnsi" w:hAnsiTheme="majorHAnsi"/>
        </w:rPr>
        <w:t xml:space="preserve">Mempengaruhi Akuntabilitas Kinerja </w:t>
      </w:r>
      <w:r w:rsidR="00C82BA1" w:rsidRPr="00C82BA1">
        <w:rPr>
          <w:rFonts w:asciiTheme="majorHAnsi" w:hAnsiTheme="majorHAnsi"/>
        </w:rPr>
        <w:t>(</w:t>
      </w:r>
      <w:r w:rsidRPr="00C82BA1">
        <w:rPr>
          <w:rFonts w:asciiTheme="majorHAnsi" w:hAnsiTheme="majorHAnsi"/>
        </w:rPr>
        <w:t>Studi Pada OPD Provinsi Jawa Timur</w:t>
      </w:r>
      <w:r w:rsidR="00C82BA1" w:rsidRPr="00C82BA1">
        <w:rPr>
          <w:rFonts w:asciiTheme="majorHAnsi" w:hAnsiTheme="majorHAnsi"/>
        </w:rPr>
        <w:t xml:space="preserve">). </w:t>
      </w:r>
      <w:r w:rsidRPr="00C82BA1">
        <w:rPr>
          <w:rFonts w:asciiTheme="majorHAnsi" w:hAnsiTheme="majorHAnsi"/>
        </w:rPr>
        <w:t>Jurnal Ilmu Dan Riset Akuntansi</w:t>
      </w:r>
      <w:r w:rsidR="00C82BA1" w:rsidRPr="00C82BA1">
        <w:rPr>
          <w:rFonts w:asciiTheme="majorHAnsi" w:hAnsiTheme="majorHAnsi"/>
        </w:rPr>
        <w:t>, 8(1), 1–20.</w:t>
      </w:r>
    </w:p>
    <w:p w14:paraId="1FE68278" w14:textId="317D2252"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Primayoni</w:t>
      </w:r>
      <w:r w:rsidR="00C82BA1" w:rsidRPr="00C82BA1">
        <w:rPr>
          <w:rFonts w:asciiTheme="majorHAnsi" w:hAnsiTheme="majorHAnsi"/>
        </w:rPr>
        <w:t xml:space="preserve">, </w:t>
      </w:r>
      <w:r w:rsidRPr="00C82BA1">
        <w:rPr>
          <w:rFonts w:asciiTheme="majorHAnsi" w:hAnsiTheme="majorHAnsi"/>
        </w:rPr>
        <w:t>N</w:t>
      </w:r>
      <w:r w:rsidR="00C82BA1" w:rsidRPr="00C82BA1">
        <w:rPr>
          <w:rFonts w:asciiTheme="majorHAnsi" w:hAnsiTheme="majorHAnsi"/>
        </w:rPr>
        <w:t xml:space="preserve">. </w:t>
      </w:r>
      <w:r w:rsidRPr="00C82BA1">
        <w:rPr>
          <w:rFonts w:asciiTheme="majorHAnsi" w:hAnsiTheme="majorHAnsi"/>
        </w:rPr>
        <w:t>K</w:t>
      </w:r>
      <w:r w:rsidR="00C82BA1" w:rsidRPr="00C82BA1">
        <w:rPr>
          <w:rFonts w:asciiTheme="majorHAnsi" w:hAnsiTheme="majorHAnsi"/>
        </w:rPr>
        <w:t xml:space="preserve">. </w:t>
      </w:r>
      <w:r w:rsidRPr="00C82BA1">
        <w:rPr>
          <w:rFonts w:asciiTheme="majorHAnsi" w:hAnsiTheme="majorHAnsi"/>
        </w:rPr>
        <w:t>R</w:t>
      </w:r>
      <w:r w:rsidR="00C82BA1" w:rsidRPr="00C82BA1">
        <w:rPr>
          <w:rFonts w:asciiTheme="majorHAnsi" w:hAnsiTheme="majorHAnsi"/>
        </w:rPr>
        <w:t xml:space="preserve">., </w:t>
      </w:r>
      <w:r w:rsidRPr="00C82BA1">
        <w:rPr>
          <w:rFonts w:asciiTheme="majorHAnsi" w:hAnsiTheme="majorHAnsi"/>
        </w:rPr>
        <w:t>Adiputra</w:t>
      </w:r>
      <w:r w:rsidR="00C82BA1" w:rsidRPr="00C82BA1">
        <w:rPr>
          <w:rFonts w:asciiTheme="majorHAnsi" w:hAnsiTheme="majorHAnsi"/>
        </w:rPr>
        <w:t xml:space="preserve">, </w:t>
      </w:r>
      <w:r w:rsidRPr="00C82BA1">
        <w:rPr>
          <w:rFonts w:asciiTheme="majorHAnsi" w:hAnsiTheme="majorHAnsi"/>
        </w:rPr>
        <w:t>I</w:t>
      </w:r>
      <w:r w:rsidR="00C82BA1" w:rsidRPr="00C82BA1">
        <w:rPr>
          <w:rFonts w:asciiTheme="majorHAnsi" w:hAnsiTheme="majorHAnsi"/>
        </w:rPr>
        <w:t xml:space="preserve">. </w:t>
      </w:r>
      <w:r w:rsidRPr="00C82BA1">
        <w:rPr>
          <w:rFonts w:asciiTheme="majorHAnsi" w:hAnsiTheme="majorHAnsi"/>
        </w:rPr>
        <w:t>M</w:t>
      </w:r>
      <w:r w:rsidR="00C82BA1" w:rsidRPr="00C82BA1">
        <w:rPr>
          <w:rFonts w:asciiTheme="majorHAnsi" w:hAnsiTheme="majorHAnsi"/>
        </w:rPr>
        <w:t xml:space="preserve">. </w:t>
      </w:r>
      <w:r w:rsidRPr="00C82BA1">
        <w:rPr>
          <w:rFonts w:asciiTheme="majorHAnsi" w:hAnsiTheme="majorHAnsi"/>
        </w:rPr>
        <w:t>P</w:t>
      </w:r>
      <w:r w:rsidR="00C82BA1" w:rsidRPr="00C82BA1">
        <w:rPr>
          <w:rFonts w:asciiTheme="majorHAnsi" w:hAnsiTheme="majorHAnsi"/>
        </w:rPr>
        <w:t xml:space="preserve">., &amp; </w:t>
      </w:r>
      <w:r w:rsidRPr="00C82BA1">
        <w:rPr>
          <w:rFonts w:asciiTheme="majorHAnsi" w:hAnsiTheme="majorHAnsi"/>
        </w:rPr>
        <w:t>Sujana</w:t>
      </w:r>
      <w:r w:rsidR="00C82BA1" w:rsidRPr="00C82BA1">
        <w:rPr>
          <w:rFonts w:asciiTheme="majorHAnsi" w:hAnsiTheme="majorHAnsi"/>
        </w:rPr>
        <w:t xml:space="preserve">, </w:t>
      </w:r>
      <w:r w:rsidRPr="00C82BA1">
        <w:rPr>
          <w:rFonts w:asciiTheme="majorHAnsi" w:hAnsiTheme="majorHAnsi"/>
        </w:rPr>
        <w:t>E</w:t>
      </w:r>
      <w:r w:rsidR="00C82BA1" w:rsidRPr="00C82BA1">
        <w:rPr>
          <w:rFonts w:asciiTheme="majorHAnsi" w:hAnsiTheme="majorHAnsi"/>
        </w:rPr>
        <w:t xml:space="preserve">. (2014). </w:t>
      </w:r>
      <w:r w:rsidRPr="00C82BA1">
        <w:rPr>
          <w:rFonts w:asciiTheme="majorHAnsi" w:hAnsiTheme="majorHAnsi"/>
        </w:rPr>
        <w:t xml:space="preserve">Pengaruh Kejelasan Sasaran </w:t>
      </w:r>
      <w:r w:rsidRPr="00C82BA1">
        <w:rPr>
          <w:rFonts w:asciiTheme="majorHAnsi" w:hAnsiTheme="majorHAnsi"/>
        </w:rPr>
        <w:t xml:space="preserve">Anggaran </w:t>
      </w:r>
      <w:r w:rsidR="00C82BA1" w:rsidRPr="00C82BA1">
        <w:rPr>
          <w:rFonts w:asciiTheme="majorHAnsi" w:hAnsiTheme="majorHAnsi"/>
        </w:rPr>
        <w:t xml:space="preserve">Dan </w:t>
      </w:r>
      <w:r w:rsidRPr="00C82BA1">
        <w:rPr>
          <w:rFonts w:asciiTheme="majorHAnsi" w:hAnsiTheme="majorHAnsi"/>
        </w:rPr>
        <w:t xml:space="preserve">Efektivitas Pengendalian Intrnal Terhadap Akuntabilitas Kinerja Instansi Pemerintah </w:t>
      </w:r>
      <w:r w:rsidR="00C82BA1" w:rsidRPr="00C82BA1">
        <w:rPr>
          <w:rFonts w:asciiTheme="majorHAnsi" w:hAnsiTheme="majorHAnsi"/>
        </w:rPr>
        <w:t>(</w:t>
      </w:r>
      <w:r w:rsidRPr="00C82BA1">
        <w:rPr>
          <w:rFonts w:asciiTheme="majorHAnsi" w:hAnsiTheme="majorHAnsi"/>
        </w:rPr>
        <w:t xml:space="preserve">Studi Kasus </w:t>
      </w:r>
      <w:r w:rsidR="00C82BA1" w:rsidRPr="00C82BA1">
        <w:rPr>
          <w:rFonts w:asciiTheme="majorHAnsi" w:hAnsiTheme="majorHAnsi"/>
        </w:rPr>
        <w:t xml:space="preserve">Pada </w:t>
      </w:r>
      <w:r w:rsidRPr="00C82BA1">
        <w:rPr>
          <w:rFonts w:asciiTheme="majorHAnsi" w:hAnsiTheme="majorHAnsi"/>
        </w:rPr>
        <w:t>SKPD Kabupaten Klungkung</w:t>
      </w:r>
      <w:r w:rsidR="00C82BA1" w:rsidRPr="00C82BA1">
        <w:rPr>
          <w:rFonts w:asciiTheme="majorHAnsi" w:hAnsiTheme="majorHAnsi"/>
        </w:rPr>
        <w:t xml:space="preserve">). </w:t>
      </w:r>
      <w:r w:rsidRPr="00C82BA1">
        <w:rPr>
          <w:rFonts w:asciiTheme="majorHAnsi" w:hAnsiTheme="majorHAnsi"/>
        </w:rPr>
        <w:t>E</w:t>
      </w:r>
      <w:r w:rsidR="00C82BA1" w:rsidRPr="00C82BA1">
        <w:rPr>
          <w:rFonts w:asciiTheme="majorHAnsi" w:hAnsiTheme="majorHAnsi"/>
        </w:rPr>
        <w:t>-</w:t>
      </w:r>
      <w:r w:rsidRPr="00C82BA1">
        <w:rPr>
          <w:rFonts w:asciiTheme="majorHAnsi" w:hAnsiTheme="majorHAnsi"/>
        </w:rPr>
        <w:t>Journal S1 Ak Universitas Pendidikan Ganesha</w:t>
      </w:r>
      <w:r w:rsidR="00C82BA1" w:rsidRPr="00C82BA1">
        <w:rPr>
          <w:rFonts w:asciiTheme="majorHAnsi" w:hAnsiTheme="majorHAnsi"/>
        </w:rPr>
        <w:t>, 2(1).</w:t>
      </w:r>
    </w:p>
    <w:p w14:paraId="6927E83E" w14:textId="182CADEA"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Rahman</w:t>
      </w:r>
      <w:r w:rsidR="00C82BA1" w:rsidRPr="00C82BA1">
        <w:rPr>
          <w:rFonts w:asciiTheme="majorHAnsi" w:hAnsiTheme="majorHAnsi"/>
        </w:rPr>
        <w:t xml:space="preserve">, </w:t>
      </w:r>
      <w:r w:rsidRPr="00C82BA1">
        <w:rPr>
          <w:rFonts w:asciiTheme="majorHAnsi" w:hAnsiTheme="majorHAnsi"/>
        </w:rPr>
        <w:t>A</w:t>
      </w:r>
      <w:r w:rsidR="00C82BA1" w:rsidRPr="00C82BA1">
        <w:rPr>
          <w:rFonts w:asciiTheme="majorHAnsi" w:hAnsiTheme="majorHAnsi"/>
        </w:rPr>
        <w:t xml:space="preserve">., &amp; </w:t>
      </w:r>
      <w:r w:rsidRPr="00C82BA1">
        <w:rPr>
          <w:rFonts w:asciiTheme="majorHAnsi" w:hAnsiTheme="majorHAnsi"/>
        </w:rPr>
        <w:t>Yusuf</w:t>
      </w:r>
      <w:r w:rsidR="00C82BA1" w:rsidRPr="00C82BA1">
        <w:rPr>
          <w:rFonts w:asciiTheme="majorHAnsi" w:hAnsiTheme="majorHAnsi"/>
        </w:rPr>
        <w:t xml:space="preserve">, </w:t>
      </w:r>
      <w:r w:rsidRPr="00C82BA1">
        <w:rPr>
          <w:rFonts w:asciiTheme="majorHAnsi" w:hAnsiTheme="majorHAnsi"/>
        </w:rPr>
        <w:t>M</w:t>
      </w:r>
      <w:r w:rsidR="00C82BA1" w:rsidRPr="00C82BA1">
        <w:rPr>
          <w:rFonts w:asciiTheme="majorHAnsi" w:hAnsiTheme="majorHAnsi"/>
        </w:rPr>
        <w:t xml:space="preserve">. (2021). </w:t>
      </w:r>
      <w:r w:rsidRPr="00C82BA1">
        <w:rPr>
          <w:rFonts w:asciiTheme="majorHAnsi" w:hAnsiTheme="majorHAnsi"/>
        </w:rPr>
        <w:t>YUME</w:t>
      </w:r>
      <w:r w:rsidR="00C82BA1" w:rsidRPr="00C82BA1">
        <w:rPr>
          <w:rFonts w:asciiTheme="majorHAnsi" w:hAnsiTheme="majorHAnsi"/>
        </w:rPr>
        <w:t xml:space="preserve"> : </w:t>
      </w:r>
      <w:r w:rsidRPr="00C82BA1">
        <w:rPr>
          <w:rFonts w:asciiTheme="majorHAnsi" w:hAnsiTheme="majorHAnsi"/>
        </w:rPr>
        <w:t xml:space="preserve">Journal </w:t>
      </w:r>
      <w:r w:rsidR="00C82BA1" w:rsidRPr="00C82BA1">
        <w:rPr>
          <w:rFonts w:asciiTheme="majorHAnsi" w:hAnsiTheme="majorHAnsi"/>
        </w:rPr>
        <w:t xml:space="preserve">Of </w:t>
      </w:r>
      <w:r w:rsidRPr="00C82BA1">
        <w:rPr>
          <w:rFonts w:asciiTheme="majorHAnsi" w:hAnsiTheme="majorHAnsi"/>
        </w:rPr>
        <w:t xml:space="preserve">Management Pengaruh Kejelasan Sasaran Anggaran </w:t>
      </w:r>
      <w:r w:rsidR="00C82BA1" w:rsidRPr="00C82BA1">
        <w:rPr>
          <w:rFonts w:asciiTheme="majorHAnsi" w:hAnsiTheme="majorHAnsi"/>
        </w:rPr>
        <w:t xml:space="preserve">Dan </w:t>
      </w:r>
      <w:r w:rsidRPr="00C82BA1">
        <w:rPr>
          <w:rFonts w:asciiTheme="majorHAnsi" w:hAnsiTheme="majorHAnsi"/>
        </w:rPr>
        <w:t xml:space="preserve">Sistem Pelaporan </w:t>
      </w:r>
      <w:r w:rsidR="00C82BA1" w:rsidRPr="00C82BA1">
        <w:rPr>
          <w:rFonts w:asciiTheme="majorHAnsi" w:hAnsiTheme="majorHAnsi"/>
        </w:rPr>
        <w:t xml:space="preserve">Terhadap </w:t>
      </w:r>
      <w:r w:rsidRPr="00C82BA1">
        <w:rPr>
          <w:rFonts w:asciiTheme="majorHAnsi" w:hAnsiTheme="majorHAnsi"/>
        </w:rPr>
        <w:t>Akuntabilitas Kinerja Instansi Pemerintah</w:t>
      </w:r>
      <w:r w:rsidR="00C82BA1" w:rsidRPr="00C82BA1">
        <w:rPr>
          <w:rFonts w:asciiTheme="majorHAnsi" w:hAnsiTheme="majorHAnsi"/>
        </w:rPr>
        <w:t>. 4(2), 257–270. Https://Doi.Org/10.37531/Yume.Vxix.334</w:t>
      </w:r>
    </w:p>
    <w:p w14:paraId="3B058AA2" w14:textId="2D1A37D7"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Saharani</w:t>
      </w:r>
      <w:r w:rsidR="00C82BA1" w:rsidRPr="00C82BA1">
        <w:rPr>
          <w:rFonts w:asciiTheme="majorHAnsi" w:hAnsiTheme="majorHAnsi"/>
        </w:rPr>
        <w:t xml:space="preserve">, </w:t>
      </w:r>
      <w:r w:rsidRPr="00C82BA1">
        <w:rPr>
          <w:rFonts w:asciiTheme="majorHAnsi" w:hAnsiTheme="majorHAnsi"/>
        </w:rPr>
        <w:t>R</w:t>
      </w:r>
      <w:r w:rsidR="00C82BA1" w:rsidRPr="00C82BA1">
        <w:rPr>
          <w:rFonts w:asciiTheme="majorHAnsi" w:hAnsiTheme="majorHAnsi"/>
        </w:rPr>
        <w:t xml:space="preserve">. </w:t>
      </w:r>
      <w:r w:rsidRPr="00C82BA1">
        <w:rPr>
          <w:rFonts w:asciiTheme="majorHAnsi" w:hAnsiTheme="majorHAnsi"/>
        </w:rPr>
        <w:t>P</w:t>
      </w:r>
      <w:r w:rsidR="00C82BA1" w:rsidRPr="00C82BA1">
        <w:rPr>
          <w:rFonts w:asciiTheme="majorHAnsi" w:hAnsiTheme="majorHAnsi"/>
        </w:rPr>
        <w:t xml:space="preserve">., &amp; </w:t>
      </w:r>
      <w:r w:rsidRPr="00C82BA1">
        <w:rPr>
          <w:rFonts w:asciiTheme="majorHAnsi" w:hAnsiTheme="majorHAnsi"/>
        </w:rPr>
        <w:t>Suharni</w:t>
      </w:r>
      <w:r w:rsidR="00C82BA1" w:rsidRPr="00C82BA1">
        <w:rPr>
          <w:rFonts w:asciiTheme="majorHAnsi" w:hAnsiTheme="majorHAnsi"/>
        </w:rPr>
        <w:t xml:space="preserve">, </w:t>
      </w:r>
      <w:r w:rsidRPr="00C82BA1">
        <w:rPr>
          <w:rFonts w:asciiTheme="majorHAnsi" w:hAnsiTheme="majorHAnsi"/>
        </w:rPr>
        <w:t>S</w:t>
      </w:r>
      <w:r w:rsidR="00C82BA1" w:rsidRPr="00C82BA1">
        <w:rPr>
          <w:rFonts w:asciiTheme="majorHAnsi" w:hAnsiTheme="majorHAnsi"/>
        </w:rPr>
        <w:t xml:space="preserve">. (2023). </w:t>
      </w:r>
      <w:r w:rsidRPr="00C82BA1">
        <w:rPr>
          <w:rFonts w:asciiTheme="majorHAnsi" w:hAnsiTheme="majorHAnsi"/>
        </w:rPr>
        <w:t>PENGARUH KEJELASAN SASARAN ANGGARAN</w:t>
      </w:r>
      <w:r w:rsidR="00C82BA1" w:rsidRPr="00C82BA1">
        <w:rPr>
          <w:rFonts w:asciiTheme="majorHAnsi" w:hAnsiTheme="majorHAnsi"/>
        </w:rPr>
        <w:t xml:space="preserve">, </w:t>
      </w:r>
      <w:r w:rsidRPr="00C82BA1">
        <w:rPr>
          <w:rFonts w:asciiTheme="majorHAnsi" w:hAnsiTheme="majorHAnsi"/>
        </w:rPr>
        <w:t>TRANSPARANSI</w:t>
      </w:r>
      <w:r w:rsidR="00C82BA1" w:rsidRPr="00C82BA1">
        <w:rPr>
          <w:rFonts w:asciiTheme="majorHAnsi" w:hAnsiTheme="majorHAnsi"/>
        </w:rPr>
        <w:t xml:space="preserve">, </w:t>
      </w:r>
      <w:r w:rsidRPr="00C82BA1">
        <w:rPr>
          <w:rFonts w:asciiTheme="majorHAnsi" w:hAnsiTheme="majorHAnsi"/>
        </w:rPr>
        <w:t>DAN KUALITAS SUMBER DAYA MANUSIA TERHADAP AKUNTABILITAS KINERJA INSTANSI PEMERINTAH</w:t>
      </w:r>
      <w:r w:rsidR="00C82BA1" w:rsidRPr="00C82BA1">
        <w:rPr>
          <w:rFonts w:asciiTheme="majorHAnsi" w:hAnsiTheme="majorHAnsi"/>
        </w:rPr>
        <w:t xml:space="preserve">. </w:t>
      </w:r>
      <w:r w:rsidRPr="00C82BA1">
        <w:rPr>
          <w:rFonts w:asciiTheme="majorHAnsi" w:hAnsiTheme="majorHAnsi"/>
        </w:rPr>
        <w:t>Jamer</w:t>
      </w:r>
      <w:r w:rsidR="00C82BA1" w:rsidRPr="00C82BA1">
        <w:rPr>
          <w:rFonts w:asciiTheme="majorHAnsi" w:hAnsiTheme="majorHAnsi"/>
        </w:rPr>
        <w:t xml:space="preserve">, 4. </w:t>
      </w:r>
      <w:r w:rsidRPr="00C82BA1">
        <w:rPr>
          <w:rFonts w:asciiTheme="majorHAnsi" w:hAnsiTheme="majorHAnsi"/>
        </w:rPr>
        <w:t>Http</w:t>
      </w:r>
      <w:r w:rsidR="00C82BA1" w:rsidRPr="00C82BA1">
        <w:rPr>
          <w:rFonts w:asciiTheme="majorHAnsi" w:hAnsiTheme="majorHAnsi"/>
        </w:rPr>
        <w:t>://</w:t>
      </w:r>
      <w:r w:rsidRPr="00C82BA1">
        <w:rPr>
          <w:rFonts w:asciiTheme="majorHAnsi" w:hAnsiTheme="majorHAnsi"/>
        </w:rPr>
        <w:t>Mail</w:t>
      </w:r>
      <w:r w:rsidR="00C82BA1" w:rsidRPr="00C82BA1">
        <w:rPr>
          <w:rFonts w:asciiTheme="majorHAnsi" w:hAnsiTheme="majorHAnsi"/>
        </w:rPr>
        <w:t>.</w:t>
      </w:r>
      <w:r w:rsidRPr="00C82BA1">
        <w:rPr>
          <w:rFonts w:asciiTheme="majorHAnsi" w:hAnsiTheme="majorHAnsi"/>
        </w:rPr>
        <w:t>Unmermadiun</w:t>
      </w:r>
      <w:r w:rsidR="00C82BA1" w:rsidRPr="00C82BA1">
        <w:rPr>
          <w:rFonts w:asciiTheme="majorHAnsi" w:hAnsiTheme="majorHAnsi"/>
        </w:rPr>
        <w:t>.</w:t>
      </w:r>
      <w:r w:rsidRPr="00C82BA1">
        <w:rPr>
          <w:rFonts w:asciiTheme="majorHAnsi" w:hAnsiTheme="majorHAnsi"/>
        </w:rPr>
        <w:t>Ac</w:t>
      </w:r>
      <w:r w:rsidR="00C82BA1" w:rsidRPr="00C82BA1">
        <w:rPr>
          <w:rFonts w:asciiTheme="majorHAnsi" w:hAnsiTheme="majorHAnsi"/>
        </w:rPr>
        <w:t>.</w:t>
      </w:r>
      <w:r w:rsidRPr="00C82BA1">
        <w:rPr>
          <w:rFonts w:asciiTheme="majorHAnsi" w:hAnsiTheme="majorHAnsi"/>
        </w:rPr>
        <w:t>Id</w:t>
      </w:r>
      <w:r w:rsidR="00C82BA1" w:rsidRPr="00C82BA1">
        <w:rPr>
          <w:rFonts w:asciiTheme="majorHAnsi" w:hAnsiTheme="majorHAnsi"/>
        </w:rPr>
        <w:t>/</w:t>
      </w:r>
      <w:r w:rsidRPr="00C82BA1">
        <w:rPr>
          <w:rFonts w:asciiTheme="majorHAnsi" w:hAnsiTheme="majorHAnsi"/>
        </w:rPr>
        <w:t>Index</w:t>
      </w:r>
      <w:r w:rsidR="00C82BA1" w:rsidRPr="00C82BA1">
        <w:rPr>
          <w:rFonts w:asciiTheme="majorHAnsi" w:hAnsiTheme="majorHAnsi"/>
        </w:rPr>
        <w:t>.</w:t>
      </w:r>
      <w:r w:rsidRPr="00C82BA1">
        <w:rPr>
          <w:rFonts w:asciiTheme="majorHAnsi" w:hAnsiTheme="majorHAnsi"/>
        </w:rPr>
        <w:t>Php</w:t>
      </w:r>
      <w:r w:rsidR="00C82BA1" w:rsidRPr="00C82BA1">
        <w:rPr>
          <w:rFonts w:asciiTheme="majorHAnsi" w:hAnsiTheme="majorHAnsi"/>
        </w:rPr>
        <w:t>/</w:t>
      </w:r>
      <w:r w:rsidRPr="00C82BA1">
        <w:rPr>
          <w:rFonts w:asciiTheme="majorHAnsi" w:hAnsiTheme="majorHAnsi"/>
        </w:rPr>
        <w:t>Jamer</w:t>
      </w:r>
      <w:r w:rsidR="00C82BA1" w:rsidRPr="00C82BA1">
        <w:rPr>
          <w:rFonts w:asciiTheme="majorHAnsi" w:hAnsiTheme="majorHAnsi"/>
        </w:rPr>
        <w:t>/</w:t>
      </w:r>
      <w:r w:rsidRPr="00C82BA1">
        <w:rPr>
          <w:rFonts w:asciiTheme="majorHAnsi" w:hAnsiTheme="majorHAnsi"/>
        </w:rPr>
        <w:t>Index</w:t>
      </w:r>
    </w:p>
    <w:p w14:paraId="5EA44935" w14:textId="09EDC62E"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Setiawan</w:t>
      </w:r>
      <w:r w:rsidR="00C82BA1" w:rsidRPr="00C82BA1">
        <w:rPr>
          <w:rFonts w:asciiTheme="majorHAnsi" w:hAnsiTheme="majorHAnsi"/>
        </w:rPr>
        <w:t xml:space="preserve">, </w:t>
      </w:r>
      <w:r w:rsidRPr="00C82BA1">
        <w:rPr>
          <w:rFonts w:asciiTheme="majorHAnsi" w:hAnsiTheme="majorHAnsi"/>
        </w:rPr>
        <w:t>W</w:t>
      </w:r>
      <w:r w:rsidR="00C82BA1" w:rsidRPr="00C82BA1">
        <w:rPr>
          <w:rFonts w:asciiTheme="majorHAnsi" w:hAnsiTheme="majorHAnsi"/>
        </w:rPr>
        <w:t xml:space="preserve">. (2008). </w:t>
      </w:r>
      <w:r w:rsidRPr="00C82BA1">
        <w:rPr>
          <w:rFonts w:asciiTheme="majorHAnsi" w:hAnsiTheme="majorHAnsi"/>
        </w:rPr>
        <w:t>PP No</w:t>
      </w:r>
      <w:r w:rsidR="00C82BA1" w:rsidRPr="00C82BA1">
        <w:rPr>
          <w:rFonts w:asciiTheme="majorHAnsi" w:hAnsiTheme="majorHAnsi"/>
        </w:rPr>
        <w:t xml:space="preserve">.60 </w:t>
      </w:r>
      <w:r w:rsidRPr="00C82BA1">
        <w:rPr>
          <w:rFonts w:asciiTheme="majorHAnsi" w:hAnsiTheme="majorHAnsi"/>
        </w:rPr>
        <w:t xml:space="preserve">Tahun </w:t>
      </w:r>
      <w:r w:rsidR="00C82BA1" w:rsidRPr="00C82BA1">
        <w:rPr>
          <w:rFonts w:asciiTheme="majorHAnsi" w:hAnsiTheme="majorHAnsi"/>
        </w:rPr>
        <w:t xml:space="preserve">2008. </w:t>
      </w:r>
      <w:r w:rsidRPr="00C82BA1">
        <w:rPr>
          <w:rFonts w:asciiTheme="majorHAnsi" w:hAnsiTheme="majorHAnsi"/>
        </w:rPr>
        <w:t>Sekretariat Website JDIH BPK RI</w:t>
      </w:r>
      <w:r w:rsidR="00C82BA1" w:rsidRPr="00C82BA1">
        <w:rPr>
          <w:rFonts w:asciiTheme="majorHAnsi" w:hAnsiTheme="majorHAnsi"/>
        </w:rPr>
        <w:t>, 303. Https://Peraturan.Bpk.Go.Id/</w:t>
      </w:r>
      <w:r w:rsidRPr="00C82BA1">
        <w:rPr>
          <w:rFonts w:asciiTheme="majorHAnsi" w:hAnsiTheme="majorHAnsi"/>
        </w:rPr>
        <w:t>Home</w:t>
      </w:r>
      <w:r w:rsidR="00C82BA1" w:rsidRPr="00C82BA1">
        <w:rPr>
          <w:rFonts w:asciiTheme="majorHAnsi" w:hAnsiTheme="majorHAnsi"/>
        </w:rPr>
        <w:t>/</w:t>
      </w:r>
      <w:r w:rsidRPr="00C82BA1">
        <w:rPr>
          <w:rFonts w:asciiTheme="majorHAnsi" w:hAnsiTheme="majorHAnsi"/>
        </w:rPr>
        <w:t>Details</w:t>
      </w:r>
      <w:r w:rsidR="00C82BA1" w:rsidRPr="00C82BA1">
        <w:rPr>
          <w:rFonts w:asciiTheme="majorHAnsi" w:hAnsiTheme="majorHAnsi"/>
        </w:rPr>
        <w:t>/4876</w:t>
      </w:r>
    </w:p>
    <w:p w14:paraId="5F9966B8" w14:textId="3226E568" w:rsidR="00BE3768" w:rsidRPr="00C82BA1" w:rsidRDefault="00BE3768" w:rsidP="00C82BA1">
      <w:pPr>
        <w:spacing w:line="276" w:lineRule="auto"/>
        <w:ind w:left="426" w:hanging="426"/>
        <w:jc w:val="both"/>
        <w:rPr>
          <w:rFonts w:asciiTheme="majorHAnsi" w:hAnsiTheme="majorHAnsi"/>
        </w:rPr>
      </w:pPr>
      <w:r w:rsidRPr="00C82BA1">
        <w:rPr>
          <w:rFonts w:asciiTheme="majorHAnsi" w:hAnsiTheme="majorHAnsi"/>
        </w:rPr>
        <w:t>Sugiyono</w:t>
      </w:r>
      <w:r w:rsidR="00C82BA1" w:rsidRPr="00C82BA1">
        <w:rPr>
          <w:rFonts w:asciiTheme="majorHAnsi" w:hAnsiTheme="majorHAnsi"/>
        </w:rPr>
        <w:t xml:space="preserve">. (2013). </w:t>
      </w:r>
      <w:r w:rsidRPr="00C82BA1">
        <w:rPr>
          <w:rFonts w:asciiTheme="majorHAnsi" w:hAnsiTheme="majorHAnsi"/>
        </w:rPr>
        <w:t>Metode Penelitian Kuantitatif</w:t>
      </w:r>
      <w:r w:rsidR="00C82BA1" w:rsidRPr="00C82BA1">
        <w:rPr>
          <w:rFonts w:asciiTheme="majorHAnsi" w:hAnsiTheme="majorHAnsi"/>
        </w:rPr>
        <w:t xml:space="preserve">, Kuaitatif Dan </w:t>
      </w:r>
      <w:r w:rsidRPr="00C82BA1">
        <w:rPr>
          <w:rFonts w:asciiTheme="majorHAnsi" w:hAnsiTheme="majorHAnsi"/>
        </w:rPr>
        <w:t>R</w:t>
      </w:r>
      <w:r w:rsidR="00C82BA1" w:rsidRPr="00C82BA1">
        <w:rPr>
          <w:rFonts w:asciiTheme="majorHAnsi" w:hAnsiTheme="majorHAnsi"/>
        </w:rPr>
        <w:t>&amp;</w:t>
      </w:r>
      <w:r w:rsidRPr="00C82BA1">
        <w:rPr>
          <w:rFonts w:asciiTheme="majorHAnsi" w:hAnsiTheme="majorHAnsi"/>
        </w:rPr>
        <w:t>D</w:t>
      </w:r>
      <w:r w:rsidR="00C82BA1" w:rsidRPr="00C82BA1">
        <w:rPr>
          <w:rFonts w:asciiTheme="majorHAnsi" w:hAnsiTheme="majorHAnsi"/>
        </w:rPr>
        <w:t xml:space="preserve">. </w:t>
      </w:r>
      <w:r w:rsidRPr="00C82BA1">
        <w:rPr>
          <w:rFonts w:asciiTheme="majorHAnsi" w:hAnsiTheme="majorHAnsi"/>
        </w:rPr>
        <w:t>In Angewandte Chemie International Edition</w:t>
      </w:r>
      <w:r w:rsidR="00C82BA1" w:rsidRPr="00C82BA1">
        <w:rPr>
          <w:rFonts w:asciiTheme="majorHAnsi" w:hAnsiTheme="majorHAnsi"/>
        </w:rPr>
        <w:t>, 6(11), 951–952.</w:t>
      </w:r>
    </w:p>
    <w:p w14:paraId="1B069356" w14:textId="0E72D947" w:rsidR="00BE3768" w:rsidRPr="00BE3768" w:rsidRDefault="00BE3768" w:rsidP="00C82BA1">
      <w:pPr>
        <w:spacing w:line="276" w:lineRule="auto"/>
        <w:ind w:left="426" w:hanging="426"/>
        <w:jc w:val="both"/>
        <w:rPr>
          <w:rFonts w:asciiTheme="majorHAnsi" w:hAnsiTheme="majorHAnsi"/>
          <w:i/>
          <w:iCs/>
          <w:lang w:val="en-ID"/>
        </w:rPr>
      </w:pPr>
      <w:r w:rsidRPr="00C82BA1">
        <w:rPr>
          <w:rFonts w:asciiTheme="majorHAnsi" w:hAnsiTheme="majorHAnsi"/>
        </w:rPr>
        <w:t>Zulfiandri</w:t>
      </w:r>
      <w:r w:rsidR="00C82BA1" w:rsidRPr="00C82BA1">
        <w:rPr>
          <w:rFonts w:asciiTheme="majorHAnsi" w:hAnsiTheme="majorHAnsi"/>
        </w:rPr>
        <w:t xml:space="preserve">, </w:t>
      </w:r>
      <w:r w:rsidRPr="00C82BA1">
        <w:rPr>
          <w:rFonts w:asciiTheme="majorHAnsi" w:hAnsiTheme="majorHAnsi"/>
        </w:rPr>
        <w:t>A</w:t>
      </w:r>
      <w:r w:rsidR="00C82BA1" w:rsidRPr="00C82BA1">
        <w:rPr>
          <w:rFonts w:asciiTheme="majorHAnsi" w:hAnsiTheme="majorHAnsi"/>
        </w:rPr>
        <w:t xml:space="preserve">. (2017). </w:t>
      </w:r>
      <w:r w:rsidRPr="00C82BA1">
        <w:rPr>
          <w:rFonts w:asciiTheme="majorHAnsi" w:hAnsiTheme="majorHAnsi"/>
        </w:rPr>
        <w:t>Faktor</w:t>
      </w:r>
      <w:r w:rsidR="00C82BA1" w:rsidRPr="00C82BA1">
        <w:rPr>
          <w:rFonts w:asciiTheme="majorHAnsi" w:hAnsiTheme="majorHAnsi"/>
        </w:rPr>
        <w:t>-</w:t>
      </w:r>
      <w:r w:rsidRPr="00C82BA1">
        <w:rPr>
          <w:rFonts w:asciiTheme="majorHAnsi" w:hAnsiTheme="majorHAnsi"/>
        </w:rPr>
        <w:t xml:space="preserve">Faktor Yang Mempengaruhi Akuntabilitas Kinerja Instansi Pemerintah </w:t>
      </w:r>
      <w:r w:rsidR="00C82BA1" w:rsidRPr="00C82BA1">
        <w:rPr>
          <w:rFonts w:asciiTheme="majorHAnsi" w:hAnsiTheme="majorHAnsi"/>
        </w:rPr>
        <w:t>(</w:t>
      </w:r>
      <w:r w:rsidRPr="00C82BA1">
        <w:rPr>
          <w:rFonts w:asciiTheme="majorHAnsi" w:hAnsiTheme="majorHAnsi"/>
        </w:rPr>
        <w:t xml:space="preserve">Studi </w:t>
      </w:r>
      <w:r w:rsidR="00C82BA1" w:rsidRPr="00C82BA1">
        <w:rPr>
          <w:rFonts w:asciiTheme="majorHAnsi" w:hAnsiTheme="majorHAnsi"/>
        </w:rPr>
        <w:t xml:space="preserve">Empiris Pada </w:t>
      </w:r>
      <w:r w:rsidRPr="00C82BA1">
        <w:rPr>
          <w:rFonts w:asciiTheme="majorHAnsi" w:hAnsiTheme="majorHAnsi"/>
        </w:rPr>
        <w:t xml:space="preserve">OPD </w:t>
      </w:r>
      <w:r w:rsidR="00C82BA1" w:rsidRPr="00C82BA1">
        <w:rPr>
          <w:rFonts w:asciiTheme="majorHAnsi" w:hAnsiTheme="majorHAnsi"/>
        </w:rPr>
        <w:t xml:space="preserve">Di </w:t>
      </w:r>
      <w:r w:rsidRPr="00C82BA1">
        <w:rPr>
          <w:rFonts w:asciiTheme="majorHAnsi" w:hAnsiTheme="majorHAnsi"/>
        </w:rPr>
        <w:t>Pemerintahan Provinsi Banten</w:t>
      </w:r>
      <w:r w:rsidR="00C82BA1" w:rsidRPr="00C82BA1">
        <w:rPr>
          <w:rFonts w:asciiTheme="majorHAnsi" w:hAnsiTheme="majorHAnsi"/>
        </w:rPr>
        <w:t xml:space="preserve">). </w:t>
      </w:r>
      <w:r w:rsidRPr="00C82BA1">
        <w:rPr>
          <w:rFonts w:asciiTheme="majorHAnsi" w:hAnsiTheme="majorHAnsi"/>
        </w:rPr>
        <w:t>Occupational Medicine</w:t>
      </w:r>
      <w:r w:rsidR="00C82BA1" w:rsidRPr="00C82BA1">
        <w:rPr>
          <w:rFonts w:asciiTheme="majorHAnsi" w:hAnsiTheme="majorHAnsi"/>
        </w:rPr>
        <w:t>, 53(4), 130.</w:t>
      </w:r>
    </w:p>
    <w:p w14:paraId="308BC342" w14:textId="7D13DD04" w:rsidR="002D1717" w:rsidRPr="007D6EE0" w:rsidRDefault="00BE3768" w:rsidP="00BE3768">
      <w:pPr>
        <w:pStyle w:val="Bibliography"/>
        <w:spacing w:after="0" w:line="276" w:lineRule="auto"/>
        <w:ind w:left="284" w:hanging="284"/>
        <w:jc w:val="both"/>
        <w:rPr>
          <w:rFonts w:asciiTheme="majorHAnsi" w:hAnsiTheme="majorHAnsi"/>
          <w:lang w:val="en-ID"/>
        </w:rPr>
      </w:pPr>
      <w:r w:rsidRPr="00BE3768">
        <w:rPr>
          <w:rFonts w:asciiTheme="majorHAnsi" w:hAnsiTheme="majorHAnsi"/>
          <w:i/>
          <w:iCs/>
          <w:lang w:val="en-ID"/>
        </w:rPr>
        <w:fldChar w:fldCharType="end"/>
      </w:r>
    </w:p>
    <w:sectPr w:rsidR="002D1717" w:rsidRPr="007D6EE0" w:rsidSect="00B415AD">
      <w:type w:val="continuous"/>
      <w:pgSz w:w="11910" w:h="16840"/>
      <w:pgMar w:top="1134" w:right="1134" w:bottom="1134" w:left="1134" w:header="90" w:footer="500" w:gutter="0"/>
      <w:pgNumType w:start="28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24CC" w14:textId="77777777" w:rsidR="00A017A3" w:rsidRDefault="00A017A3">
      <w:r>
        <w:separator/>
      </w:r>
    </w:p>
  </w:endnote>
  <w:endnote w:type="continuationSeparator" w:id="0">
    <w:p w14:paraId="32B5A32E" w14:textId="77777777" w:rsidR="00A017A3" w:rsidRDefault="00A01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8" w:type="pct"/>
      <w:tblCellMar>
        <w:top w:w="72" w:type="dxa"/>
        <w:left w:w="115" w:type="dxa"/>
        <w:bottom w:w="72" w:type="dxa"/>
        <w:right w:w="115" w:type="dxa"/>
      </w:tblCellMar>
      <w:tblLook w:val="04A0" w:firstRow="1" w:lastRow="0" w:firstColumn="1" w:lastColumn="0" w:noHBand="0" w:noVBand="1"/>
    </w:tblPr>
    <w:tblGrid>
      <w:gridCol w:w="8875"/>
      <w:gridCol w:w="993"/>
    </w:tblGrid>
    <w:tr w:rsidR="00FA341D" w:rsidRPr="00C96572" w14:paraId="2E0FD5EA" w14:textId="77777777" w:rsidTr="00EE052B">
      <w:trPr>
        <w:trHeight w:val="62"/>
      </w:trPr>
      <w:tc>
        <w:tcPr>
          <w:tcW w:w="4497" w:type="pct"/>
          <w:tcBorders>
            <w:top w:val="single" w:sz="4" w:space="0" w:color="000000" w:themeColor="text1"/>
          </w:tcBorders>
        </w:tcPr>
        <w:p w14:paraId="246D15CB" w14:textId="2B455BD3" w:rsidR="00FA341D" w:rsidRPr="00C96572" w:rsidRDefault="00884A11" w:rsidP="006D02AC">
          <w:pPr>
            <w:pStyle w:val="Footer"/>
            <w:jc w:val="right"/>
            <w:rPr>
              <w:rFonts w:ascii="Times New Roman" w:hAnsi="Times New Roman"/>
              <w:b/>
              <w:sz w:val="16"/>
              <w:szCs w:val="16"/>
            </w:rPr>
          </w:pPr>
          <w:r w:rsidRPr="0005642E">
            <w:rPr>
              <w:rFonts w:ascii="Times New Roman" w:hAnsi="Times New Roman"/>
              <w:b/>
              <w:sz w:val="16"/>
              <w:szCs w:val="16"/>
            </w:rPr>
            <w:t xml:space="preserve">https://pusdig.web.id/akuntansi </w:t>
          </w:r>
          <w:r w:rsidRPr="00C96572">
            <w:rPr>
              <w:rFonts w:ascii="Times New Roman" w:hAnsi="Times New Roman"/>
              <w:b/>
              <w:sz w:val="16"/>
              <w:szCs w:val="16"/>
            </w:rPr>
            <w:t xml:space="preserve">/| </w:t>
          </w:r>
          <w:r>
            <w:rPr>
              <w:rFonts w:ascii="Times New Roman" w:hAnsi="Times New Roman"/>
              <w:b/>
              <w:sz w:val="16"/>
              <w:szCs w:val="16"/>
            </w:rPr>
            <w:t xml:space="preserve">Volume </w:t>
          </w:r>
          <w:r w:rsidR="00BA5AAA">
            <w:rPr>
              <w:rFonts w:ascii="Times New Roman" w:hAnsi="Times New Roman"/>
              <w:b/>
              <w:sz w:val="16"/>
              <w:szCs w:val="16"/>
            </w:rPr>
            <w:t>5</w:t>
          </w:r>
          <w:r>
            <w:rPr>
              <w:rFonts w:ascii="Times New Roman" w:hAnsi="Times New Roman"/>
              <w:b/>
              <w:sz w:val="16"/>
              <w:szCs w:val="16"/>
            </w:rPr>
            <w:t xml:space="preserve"> No. </w:t>
          </w:r>
          <w:r w:rsidR="00BA5AAA">
            <w:rPr>
              <w:rFonts w:ascii="Times New Roman" w:hAnsi="Times New Roman"/>
              <w:b/>
              <w:sz w:val="16"/>
              <w:szCs w:val="16"/>
            </w:rPr>
            <w:t>2</w:t>
          </w:r>
          <w:r>
            <w:rPr>
              <w:rFonts w:ascii="Times New Roman" w:hAnsi="Times New Roman"/>
              <w:b/>
              <w:sz w:val="16"/>
              <w:szCs w:val="16"/>
            </w:rPr>
            <w:t xml:space="preserve"> </w:t>
          </w:r>
          <w:r>
            <w:rPr>
              <w:rFonts w:ascii="Times New Roman" w:hAnsi="Times New Roman"/>
              <w:b/>
              <w:sz w:val="16"/>
              <w:szCs w:val="16"/>
              <w:lang w:val="en-US"/>
            </w:rPr>
            <w:t>July</w:t>
          </w:r>
          <w:r>
            <w:rPr>
              <w:rFonts w:ascii="Times New Roman" w:hAnsi="Times New Roman"/>
              <w:b/>
              <w:sz w:val="16"/>
              <w:szCs w:val="16"/>
            </w:rPr>
            <w:t xml:space="preserve"> 20</w:t>
          </w:r>
          <w:r w:rsidR="00BA5AAA">
            <w:rPr>
              <w:rFonts w:ascii="Times New Roman" w:hAnsi="Times New Roman"/>
              <w:b/>
              <w:sz w:val="16"/>
              <w:szCs w:val="16"/>
            </w:rPr>
            <w:t>25</w:t>
          </w:r>
        </w:p>
      </w:tc>
      <w:tc>
        <w:tcPr>
          <w:tcW w:w="503" w:type="pct"/>
          <w:tcBorders>
            <w:top w:val="single" w:sz="4" w:space="0" w:color="C0504D" w:themeColor="accent2"/>
            <w:bottom w:val="single" w:sz="4" w:space="0" w:color="002060"/>
          </w:tcBorders>
          <w:shd w:val="clear" w:color="auto" w:fill="002060"/>
        </w:tcPr>
        <w:p w14:paraId="07E9C3F9" w14:textId="77777777" w:rsidR="00FA341D" w:rsidRPr="00C96572" w:rsidRDefault="00FA341D" w:rsidP="00FA341D">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31284A">
            <w:rPr>
              <w:rFonts w:ascii="Times New Roman" w:hAnsi="Times New Roman" w:cs="Times New Roman"/>
              <w:b/>
              <w:noProof/>
              <w:sz w:val="16"/>
              <w:szCs w:val="16"/>
            </w:rPr>
            <w:t>44</w:t>
          </w:r>
          <w:r w:rsidRPr="00C96572">
            <w:rPr>
              <w:rFonts w:ascii="Times New Roman" w:hAnsi="Times New Roman" w:cs="Times New Roman"/>
              <w:b/>
              <w:noProof/>
              <w:sz w:val="16"/>
              <w:szCs w:val="16"/>
            </w:rPr>
            <w:fldChar w:fldCharType="end"/>
          </w:r>
        </w:p>
      </w:tc>
    </w:tr>
  </w:tbl>
  <w:p w14:paraId="308E3D2A" w14:textId="77777777" w:rsidR="00FA341D" w:rsidRPr="00AD305D" w:rsidRDefault="00FA341D" w:rsidP="00AD3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475B" w14:textId="77777777" w:rsidR="00566BEF" w:rsidRDefault="00566BEF">
    <w:pPr>
      <w:pStyle w:val="Footer"/>
      <w:jc w:val="center"/>
    </w:pPr>
  </w:p>
  <w:p w14:paraId="5B8E3264" w14:textId="77777777" w:rsidR="00566BEF" w:rsidRDefault="00566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1139" w14:textId="77777777" w:rsidR="00A017A3" w:rsidRDefault="00A017A3">
      <w:r>
        <w:separator/>
      </w:r>
    </w:p>
  </w:footnote>
  <w:footnote w:type="continuationSeparator" w:id="0">
    <w:p w14:paraId="5265C431" w14:textId="77777777" w:rsidR="00A017A3" w:rsidRDefault="00A01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6"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608"/>
      <w:gridCol w:w="9138"/>
    </w:tblGrid>
    <w:tr w:rsidR="00354ED6" w:rsidRPr="00DF34FE" w14:paraId="0E5B9417" w14:textId="77777777" w:rsidTr="0005642E">
      <w:trPr>
        <w:trHeight w:val="499"/>
      </w:trPr>
      <w:tc>
        <w:tcPr>
          <w:tcW w:w="312" w:type="pct"/>
          <w:tcBorders>
            <w:bottom w:val="single" w:sz="4" w:space="0" w:color="943634" w:themeColor="accent2" w:themeShade="BF"/>
          </w:tcBorders>
          <w:shd w:val="clear" w:color="auto" w:fill="002060"/>
          <w:vAlign w:val="bottom"/>
        </w:tcPr>
        <w:p w14:paraId="1450D6F8" w14:textId="24BEBD23" w:rsidR="00354ED6" w:rsidRPr="00DF34FE" w:rsidRDefault="00354ED6" w:rsidP="00354ED6">
          <w:pPr>
            <w:pStyle w:val="Header"/>
            <w:spacing w:after="120"/>
            <w:jc w:val="center"/>
            <w:rPr>
              <w:rFonts w:ascii="Times New Roman" w:hAnsi="Times New Roman" w:cs="Times New Roman"/>
              <w:color w:val="FFFFFF" w:themeColor="background1"/>
            </w:rPr>
          </w:pPr>
        </w:p>
      </w:tc>
      <w:tc>
        <w:tcPr>
          <w:tcW w:w="4688" w:type="pct"/>
          <w:tcBorders>
            <w:bottom w:val="single" w:sz="4" w:space="0" w:color="auto"/>
          </w:tcBorders>
          <w:shd w:val="clear" w:color="auto" w:fill="002060"/>
          <w:vAlign w:val="bottom"/>
        </w:tcPr>
        <w:p w14:paraId="1473909D" w14:textId="77777777" w:rsidR="00884A11" w:rsidRPr="00354ED6" w:rsidRDefault="00000000" w:rsidP="00884A11">
          <w:pPr>
            <w:pStyle w:val="Header"/>
            <w:rPr>
              <w:rFonts w:ascii="Times New Roman" w:hAnsi="Times New Roman" w:cs="Times New Roman"/>
              <w:b/>
              <w:i/>
              <w:sz w:val="15"/>
              <w:szCs w:val="15"/>
            </w:rPr>
          </w:pPr>
          <w:sdt>
            <w:sdtPr>
              <w:rPr>
                <w:rFonts w:ascii="Times New Roman" w:hAnsi="Times New Roman" w:cs="Times New Roman"/>
                <w:b/>
                <w:sz w:val="15"/>
                <w:szCs w:val="15"/>
                <w:lang w:val="en-US"/>
              </w:rPr>
              <w:alias w:val="Title"/>
              <w:id w:val="441733944"/>
              <w:dataBinding w:prefixMappings="xmlns:ns0='http://schemas.openxmlformats.org/package/2006/metadata/core-properties' xmlns:ns1='http://purl.org/dc/elements/1.1/'" w:xpath="/ns0:coreProperties[1]/ns1:title[1]" w:storeItemID="{6C3C8BC8-F283-45AE-878A-BAB7291924A1}"/>
              <w:text/>
            </w:sdtPr>
            <w:sdtContent>
              <w:proofErr w:type="spellStart"/>
              <w:r w:rsidR="00884A11" w:rsidRPr="00354ED6">
                <w:rPr>
                  <w:rFonts w:ascii="Times New Roman" w:hAnsi="Times New Roman" w:cs="Times New Roman"/>
                  <w:b/>
                  <w:sz w:val="15"/>
                  <w:szCs w:val="15"/>
                  <w:lang w:val="en-US"/>
                </w:rPr>
                <w:t>Jekami</w:t>
              </w:r>
              <w:proofErr w:type="spellEnd"/>
              <w:r w:rsidR="00884A11" w:rsidRPr="00354ED6">
                <w:rPr>
                  <w:rFonts w:ascii="Times New Roman" w:hAnsi="Times New Roman" w:cs="Times New Roman"/>
                  <w:b/>
                  <w:sz w:val="15"/>
                  <w:szCs w:val="15"/>
                  <w:lang w:val="en-US"/>
                </w:rPr>
                <w:t xml:space="preserve"> Journal of Accounting</w:t>
              </w:r>
            </w:sdtContent>
          </w:sdt>
        </w:p>
        <w:p w14:paraId="307F90E2" w14:textId="77777777" w:rsidR="00884A11" w:rsidRPr="00354ED6" w:rsidRDefault="00884A11" w:rsidP="00884A11">
          <w:pPr>
            <w:pStyle w:val="Header"/>
            <w:rPr>
              <w:rFonts w:ascii="Times New Roman" w:hAnsi="Times New Roman" w:cs="Times New Roman"/>
              <w:sz w:val="15"/>
              <w:szCs w:val="15"/>
              <w:lang w:val="en-US"/>
            </w:rPr>
          </w:pPr>
          <w:r w:rsidRPr="00354ED6">
            <w:rPr>
              <w:rFonts w:ascii="Times New Roman" w:hAnsi="Times New Roman" w:cs="Times New Roman"/>
              <w:i/>
              <w:sz w:val="15"/>
              <w:szCs w:val="15"/>
            </w:rPr>
            <w:t xml:space="preserve">e- </w:t>
          </w:r>
          <w:r w:rsidRPr="00354ED6">
            <w:rPr>
              <w:rFonts w:ascii="Times New Roman" w:hAnsi="Times New Roman" w:cs="Times New Roman"/>
              <w:sz w:val="15"/>
              <w:szCs w:val="15"/>
            </w:rPr>
            <w:t xml:space="preserve">ISSN: </w:t>
          </w:r>
          <w:r w:rsidRPr="00354ED6">
            <w:rPr>
              <w:rFonts w:ascii="Times New Roman" w:hAnsi="Times New Roman" w:cs="Times New Roman"/>
              <w:sz w:val="15"/>
              <w:szCs w:val="15"/>
              <w:lang w:val="en-US"/>
            </w:rPr>
            <w:t>3021-7407</w:t>
          </w:r>
        </w:p>
        <w:p w14:paraId="7BE153DF" w14:textId="649C3875" w:rsidR="00354ED6" w:rsidRPr="00354ED6" w:rsidRDefault="00884A11" w:rsidP="00884A11">
          <w:pPr>
            <w:pStyle w:val="Header"/>
            <w:rPr>
              <w:rFonts w:ascii="Times New Roman" w:hAnsi="Times New Roman" w:cs="Times New Roman"/>
              <w:sz w:val="15"/>
              <w:szCs w:val="15"/>
            </w:rPr>
          </w:pPr>
          <w:r w:rsidRPr="00354ED6">
            <w:rPr>
              <w:rFonts w:ascii="Times New Roman" w:hAnsi="Times New Roman" w:cs="Times New Roman"/>
              <w:sz w:val="15"/>
              <w:szCs w:val="15"/>
            </w:rPr>
            <w:t xml:space="preserve">Volume </w:t>
          </w:r>
          <w:r w:rsidR="00F54FF8">
            <w:rPr>
              <w:rFonts w:ascii="Times New Roman" w:hAnsi="Times New Roman" w:cs="Times New Roman"/>
              <w:sz w:val="15"/>
              <w:szCs w:val="15"/>
            </w:rPr>
            <w:t>5</w:t>
          </w:r>
          <w:r w:rsidRPr="00354ED6">
            <w:rPr>
              <w:rFonts w:ascii="Times New Roman" w:hAnsi="Times New Roman" w:cs="Times New Roman"/>
              <w:sz w:val="15"/>
              <w:szCs w:val="15"/>
            </w:rPr>
            <w:t xml:space="preserve"> </w:t>
          </w:r>
          <w:proofErr w:type="spellStart"/>
          <w:r w:rsidRPr="00354ED6">
            <w:rPr>
              <w:rFonts w:ascii="Times New Roman" w:hAnsi="Times New Roman" w:cs="Times New Roman"/>
              <w:sz w:val="15"/>
              <w:szCs w:val="15"/>
            </w:rPr>
            <w:t>Number</w:t>
          </w:r>
          <w:proofErr w:type="spellEnd"/>
          <w:r w:rsidRPr="00354ED6">
            <w:rPr>
              <w:rFonts w:ascii="Times New Roman" w:hAnsi="Times New Roman" w:cs="Times New Roman"/>
              <w:sz w:val="15"/>
              <w:szCs w:val="15"/>
            </w:rPr>
            <w:t xml:space="preserve"> </w:t>
          </w:r>
          <w:r w:rsidR="00F54FF8">
            <w:rPr>
              <w:rFonts w:ascii="Times New Roman" w:hAnsi="Times New Roman" w:cs="Times New Roman"/>
              <w:sz w:val="15"/>
              <w:szCs w:val="15"/>
            </w:rPr>
            <w:t>2</w:t>
          </w:r>
          <w:r w:rsidRPr="00354ED6">
            <w:rPr>
              <w:rFonts w:ascii="Times New Roman" w:hAnsi="Times New Roman" w:cs="Times New Roman"/>
              <w:sz w:val="15"/>
              <w:szCs w:val="15"/>
            </w:rPr>
            <w:t xml:space="preserve"> July 20</w:t>
          </w:r>
          <w:r w:rsidR="00E13C46">
            <w:rPr>
              <w:rFonts w:ascii="Times New Roman" w:hAnsi="Times New Roman" w:cs="Times New Roman"/>
              <w:sz w:val="15"/>
              <w:szCs w:val="15"/>
            </w:rPr>
            <w:t>25</w:t>
          </w:r>
        </w:p>
      </w:tc>
    </w:tr>
  </w:tbl>
  <w:p w14:paraId="6A4CF66B" w14:textId="446ABAF6" w:rsidR="00354ED6" w:rsidRPr="00DF34FE" w:rsidRDefault="00354ED6" w:rsidP="00354ED6">
    <w:pPr>
      <w:pStyle w:val="Header"/>
      <w:rPr>
        <w:rFonts w:ascii="Times New Roman" w:hAnsi="Times New Roman" w:cs="Times New Roman"/>
      </w:rPr>
    </w:pPr>
    <w:r w:rsidRPr="00DF34FE">
      <w:rPr>
        <w:rFonts w:ascii="Times New Roman" w:hAnsi="Times New Roman" w:cs="Times New Roman"/>
        <w:noProof/>
        <w:color w:val="FFFFFF" w:themeColor="background1"/>
        <w:lang w:eastAsia="ja-JP"/>
      </w:rPr>
      <w:drawing>
        <wp:anchor distT="0" distB="0" distL="114300" distR="114300" simplePos="0" relativeHeight="251659264" behindDoc="0" locked="0" layoutInCell="1" allowOverlap="1" wp14:anchorId="25964C53" wp14:editId="74F3AED4">
          <wp:simplePos x="0" y="0"/>
          <wp:positionH relativeFrom="column">
            <wp:posOffset>-2243</wp:posOffset>
          </wp:positionH>
          <wp:positionV relativeFrom="paragraph">
            <wp:posOffset>-440506</wp:posOffset>
          </wp:positionV>
          <wp:extent cx="428491" cy="452927"/>
          <wp:effectExtent l="0" t="0" r="381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27840" name="Picture 484827840"/>
                  <pic:cNvPicPr/>
                </pic:nvPicPr>
                <pic:blipFill>
                  <a:blip r:embed="rId1">
                    <a:extLst>
                      <a:ext uri="{28A0092B-C50C-407E-A947-70E740481C1C}">
                        <a14:useLocalDpi xmlns:a14="http://schemas.microsoft.com/office/drawing/2010/main" val="0"/>
                      </a:ext>
                    </a:extLst>
                  </a:blip>
                  <a:stretch>
                    <a:fillRect/>
                  </a:stretch>
                </pic:blipFill>
                <pic:spPr>
                  <a:xfrm>
                    <a:off x="0" y="0"/>
                    <a:ext cx="429926" cy="4544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D6E21"/>
    <w:multiLevelType w:val="hybridMultilevel"/>
    <w:tmpl w:val="D3DE816A"/>
    <w:lvl w:ilvl="0" w:tplc="3416B452">
      <w:start w:val="1"/>
      <w:numFmt w:val="decimal"/>
      <w:lvlText w:val="%1."/>
      <w:lvlJc w:val="left"/>
      <w:pPr>
        <w:ind w:left="720" w:hanging="360"/>
      </w:pPr>
      <w:rPr>
        <w:rFonts w:hint="default"/>
        <w:b/>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A300D9"/>
    <w:multiLevelType w:val="hybridMultilevel"/>
    <w:tmpl w:val="97C620EC"/>
    <w:lvl w:ilvl="0" w:tplc="4BD45120">
      <w:start w:val="1"/>
      <w:numFmt w:val="upperLetter"/>
      <w:lvlText w:val="%1."/>
      <w:lvlJc w:val="left"/>
      <w:pPr>
        <w:ind w:left="948" w:hanging="360"/>
      </w:pPr>
      <w:rPr>
        <w:rFonts w:ascii="Arial" w:eastAsia="Arial" w:hAnsi="Arial" w:cs="Arial" w:hint="default"/>
        <w:b/>
        <w:bCs/>
        <w:spacing w:val="-6"/>
        <w:w w:val="100"/>
        <w:sz w:val="22"/>
        <w:szCs w:val="22"/>
        <w:lang w:eastAsia="en-US" w:bidi="ar-SA"/>
      </w:rPr>
    </w:lvl>
    <w:lvl w:ilvl="1" w:tplc="1F88F248">
      <w:start w:val="1"/>
      <w:numFmt w:val="decimal"/>
      <w:lvlText w:val="%2."/>
      <w:lvlJc w:val="left"/>
      <w:pPr>
        <w:ind w:left="1308" w:hanging="269"/>
      </w:pPr>
      <w:rPr>
        <w:rFonts w:asciiTheme="majorHAnsi" w:eastAsia="Arial" w:hAnsiTheme="majorHAnsi" w:cs="Arial" w:hint="default"/>
        <w:spacing w:val="-1"/>
        <w:w w:val="100"/>
        <w:sz w:val="22"/>
        <w:szCs w:val="22"/>
        <w:lang w:eastAsia="en-US" w:bidi="ar-SA"/>
      </w:rPr>
    </w:lvl>
    <w:lvl w:ilvl="2" w:tplc="E996DDD2">
      <w:numFmt w:val="bullet"/>
      <w:lvlText w:val="•"/>
      <w:lvlJc w:val="left"/>
      <w:pPr>
        <w:ind w:left="2176" w:hanging="269"/>
      </w:pPr>
      <w:rPr>
        <w:rFonts w:hint="default"/>
        <w:lang w:eastAsia="en-US" w:bidi="ar-SA"/>
      </w:rPr>
    </w:lvl>
    <w:lvl w:ilvl="3" w:tplc="43129E06">
      <w:numFmt w:val="bullet"/>
      <w:lvlText w:val="•"/>
      <w:lvlJc w:val="left"/>
      <w:pPr>
        <w:ind w:left="3053" w:hanging="269"/>
      </w:pPr>
      <w:rPr>
        <w:rFonts w:hint="default"/>
        <w:lang w:eastAsia="en-US" w:bidi="ar-SA"/>
      </w:rPr>
    </w:lvl>
    <w:lvl w:ilvl="4" w:tplc="BD9A41FC">
      <w:numFmt w:val="bullet"/>
      <w:lvlText w:val="•"/>
      <w:lvlJc w:val="left"/>
      <w:pPr>
        <w:ind w:left="3930" w:hanging="269"/>
      </w:pPr>
      <w:rPr>
        <w:rFonts w:hint="default"/>
        <w:lang w:eastAsia="en-US" w:bidi="ar-SA"/>
      </w:rPr>
    </w:lvl>
    <w:lvl w:ilvl="5" w:tplc="BB7066E2">
      <w:numFmt w:val="bullet"/>
      <w:lvlText w:val="•"/>
      <w:lvlJc w:val="left"/>
      <w:pPr>
        <w:ind w:left="4807" w:hanging="269"/>
      </w:pPr>
      <w:rPr>
        <w:rFonts w:hint="default"/>
        <w:lang w:eastAsia="en-US" w:bidi="ar-SA"/>
      </w:rPr>
    </w:lvl>
    <w:lvl w:ilvl="6" w:tplc="72E40DB2">
      <w:numFmt w:val="bullet"/>
      <w:lvlText w:val="•"/>
      <w:lvlJc w:val="left"/>
      <w:pPr>
        <w:ind w:left="5684" w:hanging="269"/>
      </w:pPr>
      <w:rPr>
        <w:rFonts w:hint="default"/>
        <w:lang w:eastAsia="en-US" w:bidi="ar-SA"/>
      </w:rPr>
    </w:lvl>
    <w:lvl w:ilvl="7" w:tplc="CE1C8158">
      <w:numFmt w:val="bullet"/>
      <w:lvlText w:val="•"/>
      <w:lvlJc w:val="left"/>
      <w:pPr>
        <w:ind w:left="6560" w:hanging="269"/>
      </w:pPr>
      <w:rPr>
        <w:rFonts w:hint="default"/>
        <w:lang w:eastAsia="en-US" w:bidi="ar-SA"/>
      </w:rPr>
    </w:lvl>
    <w:lvl w:ilvl="8" w:tplc="9C74B21E">
      <w:numFmt w:val="bullet"/>
      <w:lvlText w:val="•"/>
      <w:lvlJc w:val="left"/>
      <w:pPr>
        <w:ind w:left="7437" w:hanging="269"/>
      </w:pPr>
      <w:rPr>
        <w:rFonts w:hint="default"/>
        <w:lang w:eastAsia="en-US" w:bidi="ar-SA"/>
      </w:rPr>
    </w:lvl>
  </w:abstractNum>
  <w:num w:numId="1" w16cid:durableId="1054352519">
    <w:abstractNumId w:val="1"/>
  </w:num>
  <w:num w:numId="2" w16cid:durableId="109774954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941"/>
    <w:rsid w:val="00001E0C"/>
    <w:rsid w:val="00010E2B"/>
    <w:rsid w:val="0002706A"/>
    <w:rsid w:val="00042CAF"/>
    <w:rsid w:val="00051A32"/>
    <w:rsid w:val="000522EE"/>
    <w:rsid w:val="0005642E"/>
    <w:rsid w:val="00064E56"/>
    <w:rsid w:val="00070FB4"/>
    <w:rsid w:val="00077AE8"/>
    <w:rsid w:val="00082624"/>
    <w:rsid w:val="000930C1"/>
    <w:rsid w:val="00093A67"/>
    <w:rsid w:val="000A60A7"/>
    <w:rsid w:val="000B2D5F"/>
    <w:rsid w:val="000B651C"/>
    <w:rsid w:val="000C1A39"/>
    <w:rsid w:val="000C3BC7"/>
    <w:rsid w:val="000D19C4"/>
    <w:rsid w:val="000D2260"/>
    <w:rsid w:val="000D4904"/>
    <w:rsid w:val="000E0066"/>
    <w:rsid w:val="000F33F8"/>
    <w:rsid w:val="00102D0F"/>
    <w:rsid w:val="001102A7"/>
    <w:rsid w:val="001319A0"/>
    <w:rsid w:val="0013670C"/>
    <w:rsid w:val="00145255"/>
    <w:rsid w:val="00156160"/>
    <w:rsid w:val="00160167"/>
    <w:rsid w:val="00161117"/>
    <w:rsid w:val="00165027"/>
    <w:rsid w:val="00181F1D"/>
    <w:rsid w:val="00183B8C"/>
    <w:rsid w:val="001917C7"/>
    <w:rsid w:val="0019760B"/>
    <w:rsid w:val="001A7E37"/>
    <w:rsid w:val="001B5F35"/>
    <w:rsid w:val="001C5FD2"/>
    <w:rsid w:val="001D2B94"/>
    <w:rsid w:val="001D72FF"/>
    <w:rsid w:val="001E00D5"/>
    <w:rsid w:val="001F50FD"/>
    <w:rsid w:val="002147EF"/>
    <w:rsid w:val="00216766"/>
    <w:rsid w:val="00222204"/>
    <w:rsid w:val="00231382"/>
    <w:rsid w:val="00232C2B"/>
    <w:rsid w:val="00241BB9"/>
    <w:rsid w:val="00241CDA"/>
    <w:rsid w:val="0024440B"/>
    <w:rsid w:val="00250DFE"/>
    <w:rsid w:val="00265ECF"/>
    <w:rsid w:val="00267870"/>
    <w:rsid w:val="00275080"/>
    <w:rsid w:val="002849A2"/>
    <w:rsid w:val="00286599"/>
    <w:rsid w:val="00292A06"/>
    <w:rsid w:val="002942A5"/>
    <w:rsid w:val="002A0CF3"/>
    <w:rsid w:val="002A3E1E"/>
    <w:rsid w:val="002C1602"/>
    <w:rsid w:val="002C266B"/>
    <w:rsid w:val="002C6E66"/>
    <w:rsid w:val="002C71CE"/>
    <w:rsid w:val="002C7596"/>
    <w:rsid w:val="002D1717"/>
    <w:rsid w:val="002D4760"/>
    <w:rsid w:val="002D5B45"/>
    <w:rsid w:val="002D69DE"/>
    <w:rsid w:val="002E6EA1"/>
    <w:rsid w:val="002E7B66"/>
    <w:rsid w:val="002F2A94"/>
    <w:rsid w:val="00300634"/>
    <w:rsid w:val="00300705"/>
    <w:rsid w:val="00302273"/>
    <w:rsid w:val="0030610C"/>
    <w:rsid w:val="0031284A"/>
    <w:rsid w:val="00317D92"/>
    <w:rsid w:val="0032292D"/>
    <w:rsid w:val="003440E9"/>
    <w:rsid w:val="00346585"/>
    <w:rsid w:val="00354ED6"/>
    <w:rsid w:val="003667F6"/>
    <w:rsid w:val="00367947"/>
    <w:rsid w:val="00371785"/>
    <w:rsid w:val="00375F9A"/>
    <w:rsid w:val="00380CE7"/>
    <w:rsid w:val="00387F60"/>
    <w:rsid w:val="003934B7"/>
    <w:rsid w:val="00393E2E"/>
    <w:rsid w:val="003A134F"/>
    <w:rsid w:val="003A520E"/>
    <w:rsid w:val="003B64B1"/>
    <w:rsid w:val="003C48FD"/>
    <w:rsid w:val="003D1AC3"/>
    <w:rsid w:val="003E1282"/>
    <w:rsid w:val="003E16EC"/>
    <w:rsid w:val="003E5E03"/>
    <w:rsid w:val="00401C9C"/>
    <w:rsid w:val="00411474"/>
    <w:rsid w:val="00452261"/>
    <w:rsid w:val="004522BB"/>
    <w:rsid w:val="00452B22"/>
    <w:rsid w:val="00464F0E"/>
    <w:rsid w:val="0048347E"/>
    <w:rsid w:val="00484F2F"/>
    <w:rsid w:val="00485318"/>
    <w:rsid w:val="00490D83"/>
    <w:rsid w:val="00495DEA"/>
    <w:rsid w:val="004A223D"/>
    <w:rsid w:val="004A3111"/>
    <w:rsid w:val="004A65C8"/>
    <w:rsid w:val="004C4B02"/>
    <w:rsid w:val="004D125E"/>
    <w:rsid w:val="004E2257"/>
    <w:rsid w:val="004E4DB8"/>
    <w:rsid w:val="004F1ED9"/>
    <w:rsid w:val="005035F3"/>
    <w:rsid w:val="005101B7"/>
    <w:rsid w:val="005120D4"/>
    <w:rsid w:val="00514A71"/>
    <w:rsid w:val="00516DDE"/>
    <w:rsid w:val="005444C7"/>
    <w:rsid w:val="00544A6B"/>
    <w:rsid w:val="00566BEF"/>
    <w:rsid w:val="00571C62"/>
    <w:rsid w:val="00586AF4"/>
    <w:rsid w:val="005973CA"/>
    <w:rsid w:val="005B1E90"/>
    <w:rsid w:val="005B1ED3"/>
    <w:rsid w:val="005B3C26"/>
    <w:rsid w:val="005B707F"/>
    <w:rsid w:val="005C3C3C"/>
    <w:rsid w:val="005C56F0"/>
    <w:rsid w:val="005D57BC"/>
    <w:rsid w:val="005D72DE"/>
    <w:rsid w:val="005F0941"/>
    <w:rsid w:val="006113D3"/>
    <w:rsid w:val="00625F86"/>
    <w:rsid w:val="00636634"/>
    <w:rsid w:val="006515FA"/>
    <w:rsid w:val="00672B85"/>
    <w:rsid w:val="00672BFB"/>
    <w:rsid w:val="006827D6"/>
    <w:rsid w:val="00685E70"/>
    <w:rsid w:val="006A3597"/>
    <w:rsid w:val="006B58F6"/>
    <w:rsid w:val="006B5F0C"/>
    <w:rsid w:val="006B6591"/>
    <w:rsid w:val="006C486E"/>
    <w:rsid w:val="006C7829"/>
    <w:rsid w:val="006D02AC"/>
    <w:rsid w:val="006E199A"/>
    <w:rsid w:val="006E5750"/>
    <w:rsid w:val="006F2FF8"/>
    <w:rsid w:val="00704D31"/>
    <w:rsid w:val="00710E33"/>
    <w:rsid w:val="007113D4"/>
    <w:rsid w:val="00726B25"/>
    <w:rsid w:val="007271BF"/>
    <w:rsid w:val="00734385"/>
    <w:rsid w:val="00734724"/>
    <w:rsid w:val="007501DA"/>
    <w:rsid w:val="00773B94"/>
    <w:rsid w:val="00776403"/>
    <w:rsid w:val="007850B9"/>
    <w:rsid w:val="007852B9"/>
    <w:rsid w:val="00791EF7"/>
    <w:rsid w:val="007A224A"/>
    <w:rsid w:val="007A2BE2"/>
    <w:rsid w:val="007B2DB9"/>
    <w:rsid w:val="007B74F8"/>
    <w:rsid w:val="007C1DA1"/>
    <w:rsid w:val="007C4FE3"/>
    <w:rsid w:val="007C724D"/>
    <w:rsid w:val="007D3231"/>
    <w:rsid w:val="007D6EE0"/>
    <w:rsid w:val="007F282A"/>
    <w:rsid w:val="007F5128"/>
    <w:rsid w:val="008000EE"/>
    <w:rsid w:val="00802FCE"/>
    <w:rsid w:val="00807D58"/>
    <w:rsid w:val="008157DF"/>
    <w:rsid w:val="008204E8"/>
    <w:rsid w:val="00823677"/>
    <w:rsid w:val="00825DDB"/>
    <w:rsid w:val="00826B32"/>
    <w:rsid w:val="008442F7"/>
    <w:rsid w:val="008669BD"/>
    <w:rsid w:val="00874310"/>
    <w:rsid w:val="00874A94"/>
    <w:rsid w:val="00884A11"/>
    <w:rsid w:val="008904DA"/>
    <w:rsid w:val="008A5F24"/>
    <w:rsid w:val="008B03BC"/>
    <w:rsid w:val="008C22DA"/>
    <w:rsid w:val="008C536B"/>
    <w:rsid w:val="008D0A02"/>
    <w:rsid w:val="008D2AC4"/>
    <w:rsid w:val="008D3AAD"/>
    <w:rsid w:val="008D4638"/>
    <w:rsid w:val="008E2D0B"/>
    <w:rsid w:val="008E307E"/>
    <w:rsid w:val="008E4452"/>
    <w:rsid w:val="008E5512"/>
    <w:rsid w:val="008F6A50"/>
    <w:rsid w:val="00902BC6"/>
    <w:rsid w:val="00910F43"/>
    <w:rsid w:val="009164ED"/>
    <w:rsid w:val="00921F5B"/>
    <w:rsid w:val="0092492D"/>
    <w:rsid w:val="00924C27"/>
    <w:rsid w:val="009341C9"/>
    <w:rsid w:val="0093586A"/>
    <w:rsid w:val="009364C4"/>
    <w:rsid w:val="00941EE1"/>
    <w:rsid w:val="009565F5"/>
    <w:rsid w:val="009755E2"/>
    <w:rsid w:val="009806D7"/>
    <w:rsid w:val="00987059"/>
    <w:rsid w:val="00994873"/>
    <w:rsid w:val="009955AE"/>
    <w:rsid w:val="009A0A41"/>
    <w:rsid w:val="009A0AED"/>
    <w:rsid w:val="009A3D2B"/>
    <w:rsid w:val="009A4B2F"/>
    <w:rsid w:val="009A57A9"/>
    <w:rsid w:val="009B1218"/>
    <w:rsid w:val="009B64D4"/>
    <w:rsid w:val="009D1513"/>
    <w:rsid w:val="009E315C"/>
    <w:rsid w:val="009F07B4"/>
    <w:rsid w:val="00A001DB"/>
    <w:rsid w:val="00A00533"/>
    <w:rsid w:val="00A017A3"/>
    <w:rsid w:val="00A134EC"/>
    <w:rsid w:val="00A22195"/>
    <w:rsid w:val="00A24066"/>
    <w:rsid w:val="00A30547"/>
    <w:rsid w:val="00A36831"/>
    <w:rsid w:val="00A41207"/>
    <w:rsid w:val="00A55271"/>
    <w:rsid w:val="00A55548"/>
    <w:rsid w:val="00A63415"/>
    <w:rsid w:val="00A74615"/>
    <w:rsid w:val="00A75FC8"/>
    <w:rsid w:val="00A77411"/>
    <w:rsid w:val="00A7788B"/>
    <w:rsid w:val="00A8040B"/>
    <w:rsid w:val="00A80527"/>
    <w:rsid w:val="00AA512C"/>
    <w:rsid w:val="00AB41AB"/>
    <w:rsid w:val="00AB4B34"/>
    <w:rsid w:val="00AB7603"/>
    <w:rsid w:val="00AC0256"/>
    <w:rsid w:val="00AC2DD0"/>
    <w:rsid w:val="00AC54BA"/>
    <w:rsid w:val="00AD305D"/>
    <w:rsid w:val="00AF2EF4"/>
    <w:rsid w:val="00B05108"/>
    <w:rsid w:val="00B05C72"/>
    <w:rsid w:val="00B10455"/>
    <w:rsid w:val="00B1174C"/>
    <w:rsid w:val="00B2005F"/>
    <w:rsid w:val="00B20CF4"/>
    <w:rsid w:val="00B24338"/>
    <w:rsid w:val="00B255AD"/>
    <w:rsid w:val="00B31FBB"/>
    <w:rsid w:val="00B329E3"/>
    <w:rsid w:val="00B378C1"/>
    <w:rsid w:val="00B415AD"/>
    <w:rsid w:val="00B42868"/>
    <w:rsid w:val="00B429EA"/>
    <w:rsid w:val="00B43055"/>
    <w:rsid w:val="00B47582"/>
    <w:rsid w:val="00B57C5D"/>
    <w:rsid w:val="00B6662F"/>
    <w:rsid w:val="00B733BB"/>
    <w:rsid w:val="00B83E6B"/>
    <w:rsid w:val="00B97F6A"/>
    <w:rsid w:val="00BA5AAA"/>
    <w:rsid w:val="00BC5DE4"/>
    <w:rsid w:val="00BD6F24"/>
    <w:rsid w:val="00BE3768"/>
    <w:rsid w:val="00C00E54"/>
    <w:rsid w:val="00C016CE"/>
    <w:rsid w:val="00C04017"/>
    <w:rsid w:val="00C10981"/>
    <w:rsid w:val="00C12BE0"/>
    <w:rsid w:val="00C209EB"/>
    <w:rsid w:val="00C3582D"/>
    <w:rsid w:val="00C45C6F"/>
    <w:rsid w:val="00C47B56"/>
    <w:rsid w:val="00C513EB"/>
    <w:rsid w:val="00C66717"/>
    <w:rsid w:val="00C74650"/>
    <w:rsid w:val="00C77943"/>
    <w:rsid w:val="00C823CF"/>
    <w:rsid w:val="00C82BA1"/>
    <w:rsid w:val="00C844D7"/>
    <w:rsid w:val="00C8482A"/>
    <w:rsid w:val="00C9183A"/>
    <w:rsid w:val="00C9262E"/>
    <w:rsid w:val="00CB4669"/>
    <w:rsid w:val="00CC10AE"/>
    <w:rsid w:val="00CC2F2A"/>
    <w:rsid w:val="00CD67C9"/>
    <w:rsid w:val="00CF475E"/>
    <w:rsid w:val="00CF50C9"/>
    <w:rsid w:val="00D016AF"/>
    <w:rsid w:val="00D038DA"/>
    <w:rsid w:val="00D061CD"/>
    <w:rsid w:val="00D07EC6"/>
    <w:rsid w:val="00D11705"/>
    <w:rsid w:val="00D132D0"/>
    <w:rsid w:val="00D17E4E"/>
    <w:rsid w:val="00D30299"/>
    <w:rsid w:val="00D418B5"/>
    <w:rsid w:val="00D44A6F"/>
    <w:rsid w:val="00D47D85"/>
    <w:rsid w:val="00D571D2"/>
    <w:rsid w:val="00D6009D"/>
    <w:rsid w:val="00D6054A"/>
    <w:rsid w:val="00D62287"/>
    <w:rsid w:val="00D65D58"/>
    <w:rsid w:val="00D803DF"/>
    <w:rsid w:val="00D84C81"/>
    <w:rsid w:val="00DC16B3"/>
    <w:rsid w:val="00DC2523"/>
    <w:rsid w:val="00DC4C8A"/>
    <w:rsid w:val="00DC63FC"/>
    <w:rsid w:val="00DF4335"/>
    <w:rsid w:val="00E10A4F"/>
    <w:rsid w:val="00E13C46"/>
    <w:rsid w:val="00E21316"/>
    <w:rsid w:val="00E22105"/>
    <w:rsid w:val="00E37AEB"/>
    <w:rsid w:val="00E41C7F"/>
    <w:rsid w:val="00E6141C"/>
    <w:rsid w:val="00E66389"/>
    <w:rsid w:val="00E6676F"/>
    <w:rsid w:val="00E725D0"/>
    <w:rsid w:val="00E85AEF"/>
    <w:rsid w:val="00E96E20"/>
    <w:rsid w:val="00E9772A"/>
    <w:rsid w:val="00EA1FF8"/>
    <w:rsid w:val="00EC041E"/>
    <w:rsid w:val="00EC1544"/>
    <w:rsid w:val="00EC3B45"/>
    <w:rsid w:val="00ED0D9E"/>
    <w:rsid w:val="00ED53E9"/>
    <w:rsid w:val="00EE052B"/>
    <w:rsid w:val="00EF3BA5"/>
    <w:rsid w:val="00F16E0F"/>
    <w:rsid w:val="00F4214C"/>
    <w:rsid w:val="00F54FF8"/>
    <w:rsid w:val="00F5520E"/>
    <w:rsid w:val="00F55934"/>
    <w:rsid w:val="00F6140C"/>
    <w:rsid w:val="00F832F5"/>
    <w:rsid w:val="00F83B83"/>
    <w:rsid w:val="00F841CE"/>
    <w:rsid w:val="00F84B50"/>
    <w:rsid w:val="00F94579"/>
    <w:rsid w:val="00FA0945"/>
    <w:rsid w:val="00FA341D"/>
    <w:rsid w:val="00FA4447"/>
    <w:rsid w:val="00FA71A7"/>
    <w:rsid w:val="00FB629D"/>
    <w:rsid w:val="00FC0B9E"/>
    <w:rsid w:val="00FD71CB"/>
    <w:rsid w:val="00FE5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4F3E"/>
  <w15:docId w15:val="{9B28A4D0-2446-5847-A004-91FF9A09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9"/>
    <w:qFormat/>
    <w:pPr>
      <w:ind w:left="1246"/>
      <w:jc w:val="center"/>
      <w:outlineLvl w:val="0"/>
    </w:pPr>
    <w:rPr>
      <w:b/>
      <w:bCs/>
      <w:sz w:val="28"/>
      <w:szCs w:val="28"/>
    </w:rPr>
  </w:style>
  <w:style w:type="paragraph" w:styleId="Heading2">
    <w:name w:val="heading 2"/>
    <w:basedOn w:val="Normal"/>
    <w:uiPriority w:val="9"/>
    <w:qFormat/>
    <w:pPr>
      <w:ind w:left="588"/>
      <w:outlineLvl w:val="1"/>
    </w:pPr>
    <w:rPr>
      <w:sz w:val="24"/>
      <w:szCs w:val="24"/>
    </w:rPr>
  </w:style>
  <w:style w:type="paragraph" w:styleId="Heading3">
    <w:name w:val="heading 3"/>
    <w:basedOn w:val="Normal"/>
    <w:uiPriority w:val="9"/>
    <w:qFormat/>
    <w:pPr>
      <w:spacing w:before="94"/>
      <w:ind w:left="1246"/>
      <w:jc w:val="center"/>
      <w:outlineLvl w:val="2"/>
    </w:pPr>
    <w:rPr>
      <w:b/>
      <w:bCs/>
    </w:rPr>
  </w:style>
  <w:style w:type="paragraph" w:styleId="Heading4">
    <w:name w:val="heading 4"/>
    <w:basedOn w:val="Normal"/>
    <w:next w:val="Normal"/>
    <w:link w:val="Heading4Char"/>
    <w:uiPriority w:val="9"/>
    <w:semiHidden/>
    <w:unhideWhenUsed/>
    <w:qFormat/>
    <w:rsid w:val="00FA09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070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5"/>
      <w:ind w:left="588"/>
    </w:pPr>
    <w:rPr>
      <w:b/>
      <w:bCs/>
    </w:rPr>
  </w:style>
  <w:style w:type="paragraph" w:styleId="TOC2">
    <w:name w:val="toc 2"/>
    <w:basedOn w:val="Normal"/>
    <w:uiPriority w:val="1"/>
    <w:qFormat/>
    <w:pPr>
      <w:spacing w:before="227"/>
      <w:ind w:left="1308" w:hanging="270"/>
    </w:pPr>
  </w:style>
  <w:style w:type="paragraph" w:styleId="TOC3">
    <w:name w:val="toc 3"/>
    <w:basedOn w:val="Normal"/>
    <w:uiPriority w:val="1"/>
    <w:qFormat/>
    <w:pPr>
      <w:spacing w:before="227"/>
      <w:ind w:left="1469" w:hanging="203"/>
    </w:pPr>
  </w:style>
  <w:style w:type="paragraph" w:styleId="BodyText">
    <w:name w:val="Body Text"/>
    <w:basedOn w:val="Normal"/>
    <w:uiPriority w:val="1"/>
    <w:qFormat/>
  </w:style>
  <w:style w:type="paragraph" w:styleId="ListParagraph">
    <w:name w:val="List Paragraph"/>
    <w:aliases w:val="Body of text,List Paragraph1,Colorful List - Accent 11,Body of textCxSp,Body of text+1,Body of text+2,Body of text+3,List Paragraph11,HEADING 1,Medium Grid 1 - Accent 21,Head 5,kepala,arab,anak bab,Normal ind,spasi 2 taiiii,heading 3"/>
    <w:basedOn w:val="Normal"/>
    <w:link w:val="ListParagraphChar"/>
    <w:uiPriority w:val="34"/>
    <w:qFormat/>
    <w:pPr>
      <w:ind w:left="130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B8C"/>
    <w:rPr>
      <w:rFonts w:ascii="Tahoma" w:hAnsi="Tahoma" w:cs="Tahoma"/>
      <w:sz w:val="16"/>
      <w:szCs w:val="16"/>
    </w:rPr>
  </w:style>
  <w:style w:type="character" w:customStyle="1" w:styleId="BalloonTextChar">
    <w:name w:val="Balloon Text Char"/>
    <w:basedOn w:val="DefaultParagraphFont"/>
    <w:link w:val="BalloonText"/>
    <w:uiPriority w:val="99"/>
    <w:semiHidden/>
    <w:rsid w:val="00183B8C"/>
    <w:rPr>
      <w:rFonts w:ascii="Tahoma" w:eastAsia="Arial" w:hAnsi="Tahoma" w:cs="Tahoma"/>
      <w:sz w:val="16"/>
      <w:szCs w:val="16"/>
    </w:rPr>
  </w:style>
  <w:style w:type="paragraph" w:styleId="Header">
    <w:name w:val="header"/>
    <w:basedOn w:val="Normal"/>
    <w:link w:val="HeaderChar"/>
    <w:uiPriority w:val="99"/>
    <w:unhideWhenUsed/>
    <w:qFormat/>
    <w:rsid w:val="00183B8C"/>
    <w:pPr>
      <w:tabs>
        <w:tab w:val="center" w:pos="4680"/>
        <w:tab w:val="right" w:pos="9360"/>
      </w:tabs>
    </w:pPr>
  </w:style>
  <w:style w:type="character" w:customStyle="1" w:styleId="HeaderChar">
    <w:name w:val="Header Char"/>
    <w:basedOn w:val="DefaultParagraphFont"/>
    <w:link w:val="Header"/>
    <w:uiPriority w:val="99"/>
    <w:qFormat/>
    <w:rsid w:val="00183B8C"/>
    <w:rPr>
      <w:rFonts w:ascii="Arial" w:eastAsia="Arial" w:hAnsi="Arial" w:cs="Arial"/>
    </w:rPr>
  </w:style>
  <w:style w:type="paragraph" w:styleId="Footer">
    <w:name w:val="footer"/>
    <w:basedOn w:val="Normal"/>
    <w:link w:val="FooterChar"/>
    <w:uiPriority w:val="99"/>
    <w:unhideWhenUsed/>
    <w:rsid w:val="00183B8C"/>
    <w:pPr>
      <w:tabs>
        <w:tab w:val="center" w:pos="4680"/>
        <w:tab w:val="right" w:pos="9360"/>
      </w:tabs>
    </w:pPr>
  </w:style>
  <w:style w:type="character" w:customStyle="1" w:styleId="FooterChar">
    <w:name w:val="Footer Char"/>
    <w:basedOn w:val="DefaultParagraphFont"/>
    <w:link w:val="Footer"/>
    <w:uiPriority w:val="99"/>
    <w:rsid w:val="00183B8C"/>
    <w:rPr>
      <w:rFonts w:ascii="Arial" w:eastAsia="Arial" w:hAnsi="Arial" w:cs="Arial"/>
    </w:rPr>
  </w:style>
  <w:style w:type="character" w:styleId="Hyperlink">
    <w:name w:val="Hyperlink"/>
    <w:basedOn w:val="DefaultParagraphFont"/>
    <w:uiPriority w:val="99"/>
    <w:unhideWhenUsed/>
    <w:rsid w:val="000E0066"/>
    <w:rPr>
      <w:color w:val="0000FF" w:themeColor="hyperlink"/>
      <w:u w:val="single"/>
    </w:rPr>
  </w:style>
  <w:style w:type="table" w:customStyle="1" w:styleId="TableGridLight1">
    <w:name w:val="Table Grid Light1"/>
    <w:basedOn w:val="TableNormal"/>
    <w:uiPriority w:val="40"/>
    <w:rsid w:val="004E22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4E22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E2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A0945"/>
    <w:rPr>
      <w:rFonts w:asciiTheme="majorHAnsi" w:eastAsiaTheme="majorEastAsia" w:hAnsiTheme="majorHAnsi" w:cstheme="majorBidi"/>
      <w:b/>
      <w:bCs/>
      <w:i/>
      <w:iCs/>
      <w:color w:val="4F81BD" w:themeColor="accent1"/>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HEADING 1 Char,Medium Grid 1 - Accent 21 Char,Head 5 Char"/>
    <w:link w:val="ListParagraph"/>
    <w:uiPriority w:val="34"/>
    <w:qFormat/>
    <w:locked/>
    <w:rsid w:val="00FA0945"/>
    <w:rPr>
      <w:rFonts w:ascii="Arial" w:eastAsia="Arial" w:hAnsi="Arial" w:cs="Arial"/>
    </w:rPr>
  </w:style>
  <w:style w:type="character" w:customStyle="1" w:styleId="Heading5Char">
    <w:name w:val="Heading 5 Char"/>
    <w:basedOn w:val="DefaultParagraphFont"/>
    <w:link w:val="Heading5"/>
    <w:uiPriority w:val="9"/>
    <w:rsid w:val="00300705"/>
    <w:rPr>
      <w:rFonts w:asciiTheme="majorHAnsi" w:eastAsiaTheme="majorEastAsia" w:hAnsiTheme="majorHAnsi" w:cstheme="majorBidi"/>
      <w:color w:val="243F60" w:themeColor="accent1" w:themeShade="7F"/>
    </w:rPr>
  </w:style>
  <w:style w:type="paragraph" w:styleId="NoSpacing">
    <w:name w:val="No Spacing"/>
    <w:uiPriority w:val="1"/>
    <w:qFormat/>
    <w:rsid w:val="001E00D5"/>
    <w:pPr>
      <w:widowControl/>
      <w:autoSpaceDE/>
      <w:autoSpaceDN/>
    </w:pPr>
  </w:style>
  <w:style w:type="character" w:customStyle="1" w:styleId="hgkelc">
    <w:name w:val="hgkelc"/>
    <w:basedOn w:val="DefaultParagraphFont"/>
    <w:rsid w:val="00672BFB"/>
  </w:style>
  <w:style w:type="character" w:styleId="FootnoteReference">
    <w:name w:val="footnote reference"/>
    <w:basedOn w:val="DefaultParagraphFont"/>
    <w:uiPriority w:val="99"/>
    <w:semiHidden/>
    <w:unhideWhenUsed/>
    <w:rsid w:val="00B43055"/>
    <w:rPr>
      <w:vertAlign w:val="superscript"/>
    </w:rPr>
  </w:style>
  <w:style w:type="paragraph" w:customStyle="1" w:styleId="Default">
    <w:name w:val="Default"/>
    <w:rsid w:val="00275080"/>
    <w:pPr>
      <w:widowControl/>
      <w:adjustRightInd w:val="0"/>
    </w:pPr>
    <w:rPr>
      <w:rFonts w:ascii="Times New Roman" w:hAnsi="Times New Roman" w:cs="Times New Roman"/>
      <w:color w:val="000000"/>
      <w:sz w:val="24"/>
      <w:szCs w:val="24"/>
    </w:rPr>
  </w:style>
  <w:style w:type="character" w:customStyle="1" w:styleId="markedcontent">
    <w:name w:val="markedcontent"/>
    <w:basedOn w:val="DefaultParagraphFont"/>
    <w:rsid w:val="00FA71A7"/>
  </w:style>
  <w:style w:type="paragraph" w:styleId="Bibliography">
    <w:name w:val="Bibliography"/>
    <w:basedOn w:val="Normal"/>
    <w:next w:val="Normal"/>
    <w:uiPriority w:val="37"/>
    <w:unhideWhenUsed/>
    <w:rsid w:val="00375F9A"/>
    <w:pPr>
      <w:widowControl/>
      <w:autoSpaceDE/>
      <w:autoSpaceDN/>
      <w:spacing w:after="160" w:line="259" w:lineRule="auto"/>
    </w:pPr>
    <w:rPr>
      <w:rFonts w:asciiTheme="minorHAnsi" w:eastAsiaTheme="minorHAnsi" w:hAnsiTheme="minorHAnsi" w:cstheme="minorBidi"/>
      <w:lang w:val="en-US"/>
    </w:rPr>
  </w:style>
  <w:style w:type="character" w:styleId="Emphasis">
    <w:name w:val="Emphasis"/>
    <w:basedOn w:val="DefaultParagraphFont"/>
    <w:uiPriority w:val="20"/>
    <w:qFormat/>
    <w:rsid w:val="00375F9A"/>
    <w:rPr>
      <w:i/>
      <w:iCs/>
    </w:rPr>
  </w:style>
  <w:style w:type="character" w:customStyle="1" w:styleId="UnresolvedMention1">
    <w:name w:val="Unresolved Mention1"/>
    <w:basedOn w:val="DefaultParagraphFont"/>
    <w:uiPriority w:val="99"/>
    <w:semiHidden/>
    <w:unhideWhenUsed/>
    <w:rsid w:val="00C77943"/>
    <w:rPr>
      <w:color w:val="605E5C"/>
      <w:shd w:val="clear" w:color="auto" w:fill="E1DFDD"/>
    </w:rPr>
  </w:style>
  <w:style w:type="paragraph" w:styleId="TOC4">
    <w:name w:val="toc 4"/>
    <w:basedOn w:val="Normal"/>
    <w:uiPriority w:val="1"/>
    <w:qFormat/>
    <w:rsid w:val="008D3AAD"/>
    <w:pPr>
      <w:spacing w:before="2"/>
      <w:ind w:left="1606"/>
    </w:pPr>
    <w:rPr>
      <w:rFonts w:ascii="Microsoft Sans Serif" w:eastAsia="Microsoft Sans Serif" w:hAnsi="Microsoft Sans Serif" w:cs="Microsoft Sans Serif"/>
      <w:sz w:val="24"/>
      <w:szCs w:val="24"/>
    </w:rPr>
  </w:style>
  <w:style w:type="paragraph" w:styleId="TOC5">
    <w:name w:val="toc 5"/>
    <w:basedOn w:val="Normal"/>
    <w:uiPriority w:val="1"/>
    <w:qFormat/>
    <w:rsid w:val="008D3AAD"/>
    <w:pPr>
      <w:spacing w:before="2"/>
      <w:ind w:left="2327" w:hanging="360"/>
    </w:pPr>
    <w:rPr>
      <w:rFonts w:ascii="Microsoft Sans Serif" w:eastAsia="Microsoft Sans Serif" w:hAnsi="Microsoft Sans Serif" w:cs="Microsoft Sans Serif"/>
      <w:sz w:val="24"/>
      <w:szCs w:val="24"/>
    </w:rPr>
  </w:style>
  <w:style w:type="paragraph" w:styleId="TOC6">
    <w:name w:val="toc 6"/>
    <w:basedOn w:val="Normal"/>
    <w:uiPriority w:val="1"/>
    <w:qFormat/>
    <w:rsid w:val="008D3AAD"/>
    <w:pPr>
      <w:spacing w:before="6"/>
      <w:ind w:left="2293"/>
    </w:pPr>
    <w:rPr>
      <w:rFonts w:ascii="Microsoft Sans Serif" w:eastAsia="Microsoft Sans Serif" w:hAnsi="Microsoft Sans Serif" w:cs="Microsoft Sans Serif"/>
      <w:sz w:val="24"/>
      <w:szCs w:val="24"/>
    </w:rPr>
  </w:style>
  <w:style w:type="paragraph" w:styleId="TOC7">
    <w:name w:val="toc 7"/>
    <w:basedOn w:val="Normal"/>
    <w:uiPriority w:val="1"/>
    <w:qFormat/>
    <w:rsid w:val="008D3AAD"/>
    <w:pPr>
      <w:spacing w:before="2"/>
      <w:ind w:left="2687" w:hanging="360"/>
    </w:pPr>
    <w:rPr>
      <w:rFonts w:ascii="Microsoft Sans Serif" w:eastAsia="Microsoft Sans Serif" w:hAnsi="Microsoft Sans Serif" w:cs="Microsoft Sans Serif"/>
      <w:sz w:val="24"/>
      <w:szCs w:val="24"/>
    </w:rPr>
  </w:style>
  <w:style w:type="character" w:styleId="FollowedHyperlink">
    <w:name w:val="FollowedHyperlink"/>
    <w:basedOn w:val="DefaultParagraphFont"/>
    <w:uiPriority w:val="99"/>
    <w:semiHidden/>
    <w:unhideWhenUsed/>
    <w:rsid w:val="00B05108"/>
    <w:rPr>
      <w:color w:val="800080" w:themeColor="followedHyperlink"/>
      <w:u w:val="single"/>
    </w:rPr>
  </w:style>
  <w:style w:type="paragraph" w:customStyle="1" w:styleId="PageNumber1">
    <w:name w:val="Page Number1"/>
    <w:basedOn w:val="Normal"/>
    <w:rsid w:val="007D6EE0"/>
    <w:pPr>
      <w:widowControl/>
      <w:suppressAutoHyphens/>
      <w:autoSpaceDE/>
      <w:autoSpaceDN/>
      <w:jc w:val="center"/>
    </w:pPr>
    <w:rPr>
      <w:rFonts w:ascii="Times" w:eastAsia="Times New Roman" w:hAnsi="Times" w:cs="Times New Roman"/>
      <w:sz w:val="24"/>
      <w:szCs w:val="20"/>
      <w:lang w:val="en-US" w:eastAsia="ar-SA"/>
    </w:rPr>
  </w:style>
  <w:style w:type="paragraph" w:styleId="NormalWeb">
    <w:name w:val="Normal (Web)"/>
    <w:basedOn w:val="Normal"/>
    <w:uiPriority w:val="99"/>
    <w:semiHidden/>
    <w:unhideWhenUsed/>
    <w:rsid w:val="00B10455"/>
    <w:pPr>
      <w:widowControl/>
      <w:autoSpaceDE/>
      <w:autoSpaceDN/>
      <w:spacing w:before="100" w:beforeAutospacing="1" w:after="100" w:afterAutospacing="1"/>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77062">
      <w:bodyDiv w:val="1"/>
      <w:marLeft w:val="0"/>
      <w:marRight w:val="0"/>
      <w:marTop w:val="0"/>
      <w:marBottom w:val="0"/>
      <w:divBdr>
        <w:top w:val="none" w:sz="0" w:space="0" w:color="auto"/>
        <w:left w:val="none" w:sz="0" w:space="0" w:color="auto"/>
        <w:bottom w:val="none" w:sz="0" w:space="0" w:color="auto"/>
        <w:right w:val="none" w:sz="0" w:space="0" w:color="auto"/>
      </w:divBdr>
    </w:div>
    <w:div w:id="234049279">
      <w:bodyDiv w:val="1"/>
      <w:marLeft w:val="0"/>
      <w:marRight w:val="0"/>
      <w:marTop w:val="0"/>
      <w:marBottom w:val="0"/>
      <w:divBdr>
        <w:top w:val="none" w:sz="0" w:space="0" w:color="auto"/>
        <w:left w:val="none" w:sz="0" w:space="0" w:color="auto"/>
        <w:bottom w:val="none" w:sz="0" w:space="0" w:color="auto"/>
        <w:right w:val="none" w:sz="0" w:space="0" w:color="auto"/>
      </w:divBdr>
    </w:div>
    <w:div w:id="243876646">
      <w:bodyDiv w:val="1"/>
      <w:marLeft w:val="0"/>
      <w:marRight w:val="0"/>
      <w:marTop w:val="0"/>
      <w:marBottom w:val="0"/>
      <w:divBdr>
        <w:top w:val="none" w:sz="0" w:space="0" w:color="auto"/>
        <w:left w:val="none" w:sz="0" w:space="0" w:color="auto"/>
        <w:bottom w:val="none" w:sz="0" w:space="0" w:color="auto"/>
        <w:right w:val="none" w:sz="0" w:space="0" w:color="auto"/>
      </w:divBdr>
    </w:div>
    <w:div w:id="264845226">
      <w:bodyDiv w:val="1"/>
      <w:marLeft w:val="0"/>
      <w:marRight w:val="0"/>
      <w:marTop w:val="0"/>
      <w:marBottom w:val="0"/>
      <w:divBdr>
        <w:top w:val="none" w:sz="0" w:space="0" w:color="auto"/>
        <w:left w:val="none" w:sz="0" w:space="0" w:color="auto"/>
        <w:bottom w:val="none" w:sz="0" w:space="0" w:color="auto"/>
        <w:right w:val="none" w:sz="0" w:space="0" w:color="auto"/>
      </w:divBdr>
    </w:div>
    <w:div w:id="360518997">
      <w:bodyDiv w:val="1"/>
      <w:marLeft w:val="0"/>
      <w:marRight w:val="0"/>
      <w:marTop w:val="0"/>
      <w:marBottom w:val="0"/>
      <w:divBdr>
        <w:top w:val="none" w:sz="0" w:space="0" w:color="auto"/>
        <w:left w:val="none" w:sz="0" w:space="0" w:color="auto"/>
        <w:bottom w:val="none" w:sz="0" w:space="0" w:color="auto"/>
        <w:right w:val="none" w:sz="0" w:space="0" w:color="auto"/>
      </w:divBdr>
    </w:div>
    <w:div w:id="534000697">
      <w:bodyDiv w:val="1"/>
      <w:marLeft w:val="0"/>
      <w:marRight w:val="0"/>
      <w:marTop w:val="0"/>
      <w:marBottom w:val="0"/>
      <w:divBdr>
        <w:top w:val="none" w:sz="0" w:space="0" w:color="auto"/>
        <w:left w:val="none" w:sz="0" w:space="0" w:color="auto"/>
        <w:bottom w:val="none" w:sz="0" w:space="0" w:color="auto"/>
        <w:right w:val="none" w:sz="0" w:space="0" w:color="auto"/>
      </w:divBdr>
    </w:div>
    <w:div w:id="815727218">
      <w:bodyDiv w:val="1"/>
      <w:marLeft w:val="0"/>
      <w:marRight w:val="0"/>
      <w:marTop w:val="0"/>
      <w:marBottom w:val="0"/>
      <w:divBdr>
        <w:top w:val="none" w:sz="0" w:space="0" w:color="auto"/>
        <w:left w:val="none" w:sz="0" w:space="0" w:color="auto"/>
        <w:bottom w:val="none" w:sz="0" w:space="0" w:color="auto"/>
        <w:right w:val="none" w:sz="0" w:space="0" w:color="auto"/>
      </w:divBdr>
    </w:div>
    <w:div w:id="840900137">
      <w:bodyDiv w:val="1"/>
      <w:marLeft w:val="0"/>
      <w:marRight w:val="0"/>
      <w:marTop w:val="0"/>
      <w:marBottom w:val="0"/>
      <w:divBdr>
        <w:top w:val="none" w:sz="0" w:space="0" w:color="auto"/>
        <w:left w:val="none" w:sz="0" w:space="0" w:color="auto"/>
        <w:bottom w:val="none" w:sz="0" w:space="0" w:color="auto"/>
        <w:right w:val="none" w:sz="0" w:space="0" w:color="auto"/>
      </w:divBdr>
    </w:div>
    <w:div w:id="845484099">
      <w:bodyDiv w:val="1"/>
      <w:marLeft w:val="0"/>
      <w:marRight w:val="0"/>
      <w:marTop w:val="0"/>
      <w:marBottom w:val="0"/>
      <w:divBdr>
        <w:top w:val="none" w:sz="0" w:space="0" w:color="auto"/>
        <w:left w:val="none" w:sz="0" w:space="0" w:color="auto"/>
        <w:bottom w:val="none" w:sz="0" w:space="0" w:color="auto"/>
        <w:right w:val="none" w:sz="0" w:space="0" w:color="auto"/>
      </w:divBdr>
    </w:div>
    <w:div w:id="885095586">
      <w:bodyDiv w:val="1"/>
      <w:marLeft w:val="0"/>
      <w:marRight w:val="0"/>
      <w:marTop w:val="0"/>
      <w:marBottom w:val="0"/>
      <w:divBdr>
        <w:top w:val="none" w:sz="0" w:space="0" w:color="auto"/>
        <w:left w:val="none" w:sz="0" w:space="0" w:color="auto"/>
        <w:bottom w:val="none" w:sz="0" w:space="0" w:color="auto"/>
        <w:right w:val="none" w:sz="0" w:space="0" w:color="auto"/>
      </w:divBdr>
    </w:div>
    <w:div w:id="989678468">
      <w:bodyDiv w:val="1"/>
      <w:marLeft w:val="0"/>
      <w:marRight w:val="0"/>
      <w:marTop w:val="0"/>
      <w:marBottom w:val="0"/>
      <w:divBdr>
        <w:top w:val="none" w:sz="0" w:space="0" w:color="auto"/>
        <w:left w:val="none" w:sz="0" w:space="0" w:color="auto"/>
        <w:bottom w:val="none" w:sz="0" w:space="0" w:color="auto"/>
        <w:right w:val="none" w:sz="0" w:space="0" w:color="auto"/>
      </w:divBdr>
    </w:div>
    <w:div w:id="1037587392">
      <w:bodyDiv w:val="1"/>
      <w:marLeft w:val="0"/>
      <w:marRight w:val="0"/>
      <w:marTop w:val="0"/>
      <w:marBottom w:val="0"/>
      <w:divBdr>
        <w:top w:val="none" w:sz="0" w:space="0" w:color="auto"/>
        <w:left w:val="none" w:sz="0" w:space="0" w:color="auto"/>
        <w:bottom w:val="none" w:sz="0" w:space="0" w:color="auto"/>
        <w:right w:val="none" w:sz="0" w:space="0" w:color="auto"/>
      </w:divBdr>
    </w:div>
    <w:div w:id="1107964505">
      <w:bodyDiv w:val="1"/>
      <w:marLeft w:val="0"/>
      <w:marRight w:val="0"/>
      <w:marTop w:val="0"/>
      <w:marBottom w:val="0"/>
      <w:divBdr>
        <w:top w:val="none" w:sz="0" w:space="0" w:color="auto"/>
        <w:left w:val="none" w:sz="0" w:space="0" w:color="auto"/>
        <w:bottom w:val="none" w:sz="0" w:space="0" w:color="auto"/>
        <w:right w:val="none" w:sz="0" w:space="0" w:color="auto"/>
      </w:divBdr>
    </w:div>
    <w:div w:id="1111120631">
      <w:bodyDiv w:val="1"/>
      <w:marLeft w:val="0"/>
      <w:marRight w:val="0"/>
      <w:marTop w:val="0"/>
      <w:marBottom w:val="0"/>
      <w:divBdr>
        <w:top w:val="none" w:sz="0" w:space="0" w:color="auto"/>
        <w:left w:val="none" w:sz="0" w:space="0" w:color="auto"/>
        <w:bottom w:val="none" w:sz="0" w:space="0" w:color="auto"/>
        <w:right w:val="none" w:sz="0" w:space="0" w:color="auto"/>
      </w:divBdr>
    </w:div>
    <w:div w:id="1150252488">
      <w:bodyDiv w:val="1"/>
      <w:marLeft w:val="0"/>
      <w:marRight w:val="0"/>
      <w:marTop w:val="0"/>
      <w:marBottom w:val="0"/>
      <w:divBdr>
        <w:top w:val="none" w:sz="0" w:space="0" w:color="auto"/>
        <w:left w:val="none" w:sz="0" w:space="0" w:color="auto"/>
        <w:bottom w:val="none" w:sz="0" w:space="0" w:color="auto"/>
        <w:right w:val="none" w:sz="0" w:space="0" w:color="auto"/>
      </w:divBdr>
    </w:div>
    <w:div w:id="1159150732">
      <w:bodyDiv w:val="1"/>
      <w:marLeft w:val="0"/>
      <w:marRight w:val="0"/>
      <w:marTop w:val="0"/>
      <w:marBottom w:val="0"/>
      <w:divBdr>
        <w:top w:val="none" w:sz="0" w:space="0" w:color="auto"/>
        <w:left w:val="none" w:sz="0" w:space="0" w:color="auto"/>
        <w:bottom w:val="none" w:sz="0" w:space="0" w:color="auto"/>
        <w:right w:val="none" w:sz="0" w:space="0" w:color="auto"/>
      </w:divBdr>
    </w:div>
    <w:div w:id="1249462480">
      <w:bodyDiv w:val="1"/>
      <w:marLeft w:val="0"/>
      <w:marRight w:val="0"/>
      <w:marTop w:val="0"/>
      <w:marBottom w:val="0"/>
      <w:divBdr>
        <w:top w:val="none" w:sz="0" w:space="0" w:color="auto"/>
        <w:left w:val="none" w:sz="0" w:space="0" w:color="auto"/>
        <w:bottom w:val="none" w:sz="0" w:space="0" w:color="auto"/>
        <w:right w:val="none" w:sz="0" w:space="0" w:color="auto"/>
      </w:divBdr>
    </w:div>
    <w:div w:id="1264218658">
      <w:bodyDiv w:val="1"/>
      <w:marLeft w:val="0"/>
      <w:marRight w:val="0"/>
      <w:marTop w:val="0"/>
      <w:marBottom w:val="0"/>
      <w:divBdr>
        <w:top w:val="none" w:sz="0" w:space="0" w:color="auto"/>
        <w:left w:val="none" w:sz="0" w:space="0" w:color="auto"/>
        <w:bottom w:val="none" w:sz="0" w:space="0" w:color="auto"/>
        <w:right w:val="none" w:sz="0" w:space="0" w:color="auto"/>
      </w:divBdr>
    </w:div>
    <w:div w:id="1275601087">
      <w:bodyDiv w:val="1"/>
      <w:marLeft w:val="0"/>
      <w:marRight w:val="0"/>
      <w:marTop w:val="0"/>
      <w:marBottom w:val="0"/>
      <w:divBdr>
        <w:top w:val="none" w:sz="0" w:space="0" w:color="auto"/>
        <w:left w:val="none" w:sz="0" w:space="0" w:color="auto"/>
        <w:bottom w:val="none" w:sz="0" w:space="0" w:color="auto"/>
        <w:right w:val="none" w:sz="0" w:space="0" w:color="auto"/>
      </w:divBdr>
    </w:div>
    <w:div w:id="1330795008">
      <w:bodyDiv w:val="1"/>
      <w:marLeft w:val="0"/>
      <w:marRight w:val="0"/>
      <w:marTop w:val="0"/>
      <w:marBottom w:val="0"/>
      <w:divBdr>
        <w:top w:val="none" w:sz="0" w:space="0" w:color="auto"/>
        <w:left w:val="none" w:sz="0" w:space="0" w:color="auto"/>
        <w:bottom w:val="none" w:sz="0" w:space="0" w:color="auto"/>
        <w:right w:val="none" w:sz="0" w:space="0" w:color="auto"/>
      </w:divBdr>
    </w:div>
    <w:div w:id="1340111957">
      <w:bodyDiv w:val="1"/>
      <w:marLeft w:val="0"/>
      <w:marRight w:val="0"/>
      <w:marTop w:val="0"/>
      <w:marBottom w:val="0"/>
      <w:divBdr>
        <w:top w:val="none" w:sz="0" w:space="0" w:color="auto"/>
        <w:left w:val="none" w:sz="0" w:space="0" w:color="auto"/>
        <w:bottom w:val="none" w:sz="0" w:space="0" w:color="auto"/>
        <w:right w:val="none" w:sz="0" w:space="0" w:color="auto"/>
      </w:divBdr>
    </w:div>
    <w:div w:id="1342975850">
      <w:bodyDiv w:val="1"/>
      <w:marLeft w:val="0"/>
      <w:marRight w:val="0"/>
      <w:marTop w:val="0"/>
      <w:marBottom w:val="0"/>
      <w:divBdr>
        <w:top w:val="none" w:sz="0" w:space="0" w:color="auto"/>
        <w:left w:val="none" w:sz="0" w:space="0" w:color="auto"/>
        <w:bottom w:val="none" w:sz="0" w:space="0" w:color="auto"/>
        <w:right w:val="none" w:sz="0" w:space="0" w:color="auto"/>
      </w:divBdr>
    </w:div>
    <w:div w:id="1491168228">
      <w:bodyDiv w:val="1"/>
      <w:marLeft w:val="0"/>
      <w:marRight w:val="0"/>
      <w:marTop w:val="0"/>
      <w:marBottom w:val="0"/>
      <w:divBdr>
        <w:top w:val="none" w:sz="0" w:space="0" w:color="auto"/>
        <w:left w:val="none" w:sz="0" w:space="0" w:color="auto"/>
        <w:bottom w:val="none" w:sz="0" w:space="0" w:color="auto"/>
        <w:right w:val="none" w:sz="0" w:space="0" w:color="auto"/>
      </w:divBdr>
    </w:div>
    <w:div w:id="1628049915">
      <w:bodyDiv w:val="1"/>
      <w:marLeft w:val="0"/>
      <w:marRight w:val="0"/>
      <w:marTop w:val="0"/>
      <w:marBottom w:val="0"/>
      <w:divBdr>
        <w:top w:val="none" w:sz="0" w:space="0" w:color="auto"/>
        <w:left w:val="none" w:sz="0" w:space="0" w:color="auto"/>
        <w:bottom w:val="none" w:sz="0" w:space="0" w:color="auto"/>
        <w:right w:val="none" w:sz="0" w:space="0" w:color="auto"/>
      </w:divBdr>
    </w:div>
    <w:div w:id="1968388664">
      <w:bodyDiv w:val="1"/>
      <w:marLeft w:val="0"/>
      <w:marRight w:val="0"/>
      <w:marTop w:val="0"/>
      <w:marBottom w:val="0"/>
      <w:divBdr>
        <w:top w:val="none" w:sz="0" w:space="0" w:color="auto"/>
        <w:left w:val="none" w:sz="0" w:space="0" w:color="auto"/>
        <w:bottom w:val="none" w:sz="0" w:space="0" w:color="auto"/>
        <w:right w:val="none" w:sz="0" w:space="0" w:color="auto"/>
      </w:divBdr>
    </w:div>
    <w:div w:id="2027249105">
      <w:bodyDiv w:val="1"/>
      <w:marLeft w:val="0"/>
      <w:marRight w:val="0"/>
      <w:marTop w:val="0"/>
      <w:marBottom w:val="0"/>
      <w:divBdr>
        <w:top w:val="none" w:sz="0" w:space="0" w:color="auto"/>
        <w:left w:val="none" w:sz="0" w:space="0" w:color="auto"/>
        <w:bottom w:val="none" w:sz="0" w:space="0" w:color="auto"/>
        <w:right w:val="none" w:sz="0" w:space="0" w:color="auto"/>
      </w:divBdr>
    </w:div>
    <w:div w:id="2059469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dyas"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MAM17</b:Tag>
    <b:SourceType>JournalArticle</b:SourceType>
    <b:Guid>{8C7ABF4A-912D-44F8-880F-A4036B86C40A}</b:Guid>
    <b:Title>PENGARUH FAKTOR-FAKTOR KONVERSI LAHAN TERHADAP PRODUKSI PERTANIAN DI KABUPATEN DELI SERDANG</b:Title>
    <b:Year>2017</b:Year>
    <b:Author>
      <b:Author>
        <b:NameList>
          <b:Person>
            <b:Last>HARAHAP</b:Last>
            <b:First>M.</b:First>
            <b:Middle>AMRIZAL ARIF</b:Middle>
          </b:Person>
        </b:NameList>
      </b:Author>
    </b:Author>
    <b:Pages>1-58</b:Pages>
    <b:RefOrder>1</b:RefOrder>
  </b:Source>
  <b:Source>
    <b:Tag>MUH17</b:Tag>
    <b:SourceType>JournalArticle</b:SourceType>
    <b:Guid>{AA9C5BD4-F63A-4ED8-B54C-66BDCDB380FA}</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b:Title>
    <b:Year>2017</b:Year>
    <b:Pages>1-108</b:Pages>
    <b:RefOrder>2</b:RefOrder>
  </b:Source>
  <b:Source>
    <b:Tag>MUH171</b:Tag>
    <b:SourceType>JournalArticle</b:SourceType>
    <b:Guid>{AAC54E68-B3C6-4847-B479-5D4163F58164}</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 </b:Title>
    <b:Year>2017</b:Year>
    <b:Pages>1-61</b:Pages>
    <b:RefOrder>3</b:RefOrder>
  </b:Source>
  <b:Source>
    <b:Tag>MUH172</b:Tag>
    <b:SourceType>JournalArticle</b:SourceType>
    <b:Guid>{73D9161A-4C58-463E-8B7E-91ED7741229C}</b:Guid>
    <b:Author>
      <b:Author>
        <b:NameList>
          <b:Person>
            <b:Last>MUH. RISKY</b:Last>
            <b:First>K</b:First>
          </b:Person>
        </b:NameList>
      </b:Author>
    </b:Author>
    <b:Title>ANALISIS PERUBAHAN PEMANFAATAN LAHAN PERTANIAN MENJADI KAWASAN TERBANGUN TERHADAP KONDISI EKONOMI MASYARAKAT PETANI DI KKECAMATAN PALLANGGA KABUPATEN GOWA</b:Title>
    <b:Year>2017</b:Year>
    <b:Pages>1-61</b:Pages>
    <b:RefOrder>4</b:RefOrder>
  </b:Source>
  <b:Source>
    <b:Tag>Ant16</b:Tag>
    <b:SourceType>JournalArticle</b:SourceType>
    <b:Guid>{225D0B67-E7F8-40D6-B2F2-12C2AB640591}</b:Guid>
    <b:Author>
      <b:Author>
        <b:NameList>
          <b:Person>
            <b:Last>Ante</b:Last>
            <b:First>Elisabeth</b:First>
          </b:Person>
        </b:NameList>
      </b:Author>
    </b:Author>
    <b:Title>DAMPAK EKONOMI DAN SOSIAL ALIH FUNGSI LAHAN PERTANIAN HORTIKULTURA MENJADI KAWASAN WISATA BUKIT RURUKAN DI KECAMATAN TOMOHON TIMUR KOTA TOMOHON</b:Title>
    <b:JournalName>Agri-SosioEkonomi Unsrat</b:JournalName>
    <b:Year>2016</b:Year>
    <b:Pages>43-59</b:Pages>
    <b:City>TOMOHON</b:City>
    <b:Month>SEPTEMBER</b:Month>
    <b:Volume>12</b:Volume>
    <b:RefOrder>5</b:RefOrder>
  </b:Source>
  <b:Source>
    <b:Tag>Ash03</b:Tag>
    <b:SourceType>JournalArticle</b:SourceType>
    <b:Guid>{E46E0D11-D7D9-45AB-B422-C999A9FE8B21}</b:Guid>
    <b:Author>
      <b:Author>
        <b:NameList>
          <b:Person>
            <b:Last>Ashari</b:Last>
          </b:Person>
        </b:NameList>
      </b:Author>
    </b:Author>
    <b:Title>TINJAUAN TENTANG ALIH FUNGSI LAHAN SAWAH KE NON SAWAH DAN DAMPAKNYA DI PULAU JAWA</b:Title>
    <b:JournalName>Penelitian dan Pengembangan Sosial Ekonomi Pertanian</b:JournalName>
    <b:Year>2003</b:Year>
    <b:Pages>33-48</b:Pages>
    <b:Month>DESEMBER</b:Month>
    <b:Volume>21</b:Volume>
    <b:RefOrder>6</b:RefOrder>
  </b:Source>
  <b:Source>
    <b:Tag>FAH05</b:Tag>
    <b:SourceType>JournalArticle</b:SourceType>
    <b:Guid>{B2203FAA-BD27-4AE1-80C4-7AAF99486E3F}</b:Guid>
    <b:Author>
      <b:Author>
        <b:NameList>
          <b:Person>
            <b:Last>FAHRI</b:Last>
            <b:First>ANIS</b:First>
          </b:Person>
        </b:NameList>
      </b:Author>
    </b:Author>
    <b:Title>APLIKASI PENDEKATAN LAND RENT DALAM MENGANALISIS ALIH FUNGSI LAHAN SAWAH MENJADI KEBUN KELAPA SAWIT</b:Title>
    <b:JournalName> Determining the Economic Value of water concepts resousces for the future wasington</b:JournalName>
    <b:Year>2005</b:Year>
    <b:Pages>1-19</b:Pages>
    <b:Month>AGUSTUS</b:Month>
    <b:RefOrder>7</b:RefOrder>
  </b:Source>
  <b:Source>
    <b:Tag>ANI05</b:Tag>
    <b:SourceType>JournalArticle</b:SourceType>
    <b:Guid>{87B38056-F1D5-495F-9DF1-9534CBED7B85}</b:Guid>
    <b:Author>
      <b:Author>
        <b:NameList>
          <b:Person>
            <b:Last>FAHRI</b:Last>
            <b:First>ANIS</b:First>
          </b:Person>
        </b:NameList>
      </b:Author>
    </b:Author>
    <b:Title>APLIKASI PENDEKATAN LAND RENT DALAM MENGANALISIS ALIH FUNGSI LAHAN SAWAH MENJADI KEBUN KELAPA SAWIT</b:Title>
    <b:Year>2005</b:Year>
    <b:Pages>1-19</b:Pages>
    <b:RefOrder>8</b:RefOrder>
  </b:Source>
  <b:Source>
    <b:Tag>AGU12</b:Tag>
    <b:SourceType>JournalArticle</b:SourceType>
    <b:Guid>{1E5FCBCC-A3BA-4C43-9DA5-CAB88775592C}</b:Guid>
    <b:Author>
      <b:Author>
        <b:NameList>
          <b:Person>
            <b:Last>AGUNG HADI HIDAYAT</b:Last>
            <b:First>USAMAH</b:First>
            <b:Middle>HANIFIE DAN NURMELATI SEPTIANA</b:Middle>
          </b:Person>
        </b:NameList>
      </b:Author>
    </b:Author>
    <b:Title>DAMPAK KONVERSI LAHAN PERTANIAN BAGI TARAF HIDUP PETANI DI KELURAHAN LANDASAN ULIN BARAT KECAMATAN LIANFG ANGGANG KOTA BANJARBARU</b:Title>
    <b:JournalName>AGRIBISNIS PEDESAAN</b:JournalName>
    <b:Year>2012</b:Year>
    <b:City>BANJARBARU</b:City>
    <b:Month>JUNI</b:Month>
    <b:Volume>02</b:Volume>
    <b:RefOrder>9</b:RefOrder>
  </b:Source>
  <b:Source>
    <b:Tag>JAM91</b:Tag>
    <b:SourceType>JournalArticle</b:SourceType>
    <b:Guid>{EB5F2BB6-12FC-4CCB-8414-37446C140409}</b:Guid>
    <b:Author>
      <b:Author>
        <b:NameList>
          <b:Person>
            <b:Last>JAMULYA</b:Last>
          </b:Person>
        </b:NameList>
      </b:Author>
    </b:Author>
    <b:Title>BEBRAPA SIFAT FISIK DAN KIMIA TANAH GAMBUT TERBAKAR DAN TIDAK TERBAKAR DI DESA SUNGAI BESAR DI KABUPATEN KETAPANG</b:Title>
    <b:JournalName>JURNAL HUTTAN LESTARI</b:JournalName>
    <b:Year>1991</b:Year>
    <b:Volume>07</b:Volume>
    <b:RefOrder>10</b:RefOrder>
  </b:Source>
</b:Sources>
</file>

<file path=customXml/itemProps1.xml><?xml version="1.0" encoding="utf-8"?>
<ds:datastoreItem xmlns:ds="http://schemas.openxmlformats.org/officeDocument/2006/customXml" ds:itemID="{6C882313-C04C-4872-9C87-CCF26036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4485</Words>
  <Characters>25565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Jekami Journal of Accounting</vt:lpstr>
    </vt:vector>
  </TitlesOfParts>
  <Company/>
  <LinksUpToDate>false</LinksUpToDate>
  <CharactersWithSpaces>29991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Jekami Journal of Accounting</dc:title>
  <dc:creator>RsComputer</dc:creator>
  <cp:lastModifiedBy>Sandi Mars</cp:lastModifiedBy>
  <cp:revision>13</cp:revision>
  <cp:lastPrinted>2024-07-26T07:23:00Z</cp:lastPrinted>
  <dcterms:created xsi:type="dcterms:W3CDTF">2025-07-01T22:07:00Z</dcterms:created>
  <dcterms:modified xsi:type="dcterms:W3CDTF">2025-07-17T15:50:00Z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Microsoft® Word 2010</vt:lpwstr>
  </property>
  <property fmtid="{D5CDD505-2E9C-101B-9397-08002B2CF9AE}" pid="4" name="LastSaved">
    <vt:filetime>2021-12-09T00:00:00Z</vt:filetime>
  </property>
</Properties>
</file>